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4EA3D" w14:textId="38C52E00" w:rsidR="00AE53CB" w:rsidRPr="003D552F" w:rsidRDefault="003D552F" w:rsidP="003D552F">
      <w:pPr>
        <w:spacing w:line="276" w:lineRule="auto"/>
        <w:jc w:val="center"/>
        <w:rPr>
          <w:rFonts w:eastAsia="Arial"/>
          <w:b/>
        </w:rPr>
      </w:pPr>
      <w:bookmarkStart w:id="0" w:name="_Hlk56442690"/>
      <w:r w:rsidRPr="003D552F">
        <w:rPr>
          <w:rFonts w:eastAsia="Arial"/>
          <w:b/>
        </w:rPr>
        <w:t>COMUNICACIÓN LABORAL Y ESTRÉS EN TIEMPOS DE COVID-19. CENTROS DE SALUD MINSA LLACUABAMBA Y PARCOY</w:t>
      </w:r>
      <w:bookmarkEnd w:id="0"/>
      <w:r w:rsidRPr="003D552F">
        <w:rPr>
          <w:rFonts w:eastAsia="Arial"/>
          <w:b/>
        </w:rPr>
        <w:t>.</w:t>
      </w:r>
    </w:p>
    <w:p w14:paraId="78D71516" w14:textId="77777777" w:rsidR="007D13B0" w:rsidRPr="00FD540C" w:rsidRDefault="007D13B0" w:rsidP="003D552F">
      <w:pPr>
        <w:spacing w:line="276" w:lineRule="auto"/>
        <w:jc w:val="center"/>
        <w:rPr>
          <w:rFonts w:eastAsia="Arial"/>
          <w:b/>
          <w:sz w:val="14"/>
          <w:szCs w:val="14"/>
        </w:rPr>
      </w:pPr>
    </w:p>
    <w:p w14:paraId="6E50F6B5" w14:textId="1702F302" w:rsidR="007D13B0" w:rsidRPr="003D552F" w:rsidRDefault="003D552F" w:rsidP="003D552F">
      <w:pPr>
        <w:spacing w:line="276" w:lineRule="auto"/>
        <w:jc w:val="center"/>
        <w:rPr>
          <w:rFonts w:eastAsia="Arial"/>
          <w:b/>
        </w:rPr>
      </w:pPr>
      <w:r w:rsidRPr="003D552F">
        <w:rPr>
          <w:rFonts w:eastAsia="Arial"/>
          <w:b/>
        </w:rPr>
        <w:t>WORK COMMUNICATION AND STRESS IN TIME OF COVID-19. MINSA LLACUABAMBA AND PARCOY HEALTH CENTERS.</w:t>
      </w:r>
    </w:p>
    <w:p w14:paraId="67315BCE" w14:textId="6B9BE3FF" w:rsidR="003D552F" w:rsidRPr="00FD540C" w:rsidRDefault="003D552F" w:rsidP="003D552F">
      <w:pPr>
        <w:spacing w:line="276" w:lineRule="auto"/>
        <w:jc w:val="center"/>
        <w:rPr>
          <w:rFonts w:eastAsia="Arial"/>
          <w:b/>
          <w:sz w:val="6"/>
          <w:szCs w:val="6"/>
        </w:rPr>
      </w:pPr>
    </w:p>
    <w:p w14:paraId="234509DB" w14:textId="427FBECA" w:rsidR="003D552F" w:rsidRPr="00FD540C" w:rsidRDefault="003D552F" w:rsidP="00FD540C">
      <w:pPr>
        <w:jc w:val="right"/>
        <w:rPr>
          <w:rFonts w:eastAsia="Arial"/>
          <w:i/>
          <w:iCs/>
        </w:rPr>
      </w:pPr>
      <w:r w:rsidRPr="00FD540C">
        <w:rPr>
          <w:rFonts w:eastAsia="Arial"/>
          <w:i/>
          <w:iCs/>
        </w:rPr>
        <w:t xml:space="preserve">Judith Paola </w:t>
      </w:r>
      <w:proofErr w:type="spellStart"/>
      <w:r w:rsidRPr="00FD540C">
        <w:rPr>
          <w:rFonts w:eastAsia="Arial"/>
          <w:i/>
          <w:iCs/>
        </w:rPr>
        <w:t>Lecca</w:t>
      </w:r>
      <w:proofErr w:type="spellEnd"/>
      <w:r w:rsidRPr="00FD540C">
        <w:rPr>
          <w:rFonts w:eastAsia="Arial"/>
          <w:i/>
          <w:iCs/>
        </w:rPr>
        <w:t>-Flores</w:t>
      </w:r>
      <w:r w:rsidRPr="00FD540C">
        <w:rPr>
          <w:rFonts w:eastAsia="Arial"/>
          <w:i/>
          <w:iCs/>
          <w:vertAlign w:val="superscript"/>
        </w:rPr>
        <w:footnoteReference w:id="1"/>
      </w:r>
    </w:p>
    <w:p w14:paraId="66EB3B1B" w14:textId="15F997E6" w:rsidR="003D552F" w:rsidRPr="00FD540C" w:rsidRDefault="003D552F" w:rsidP="00FD540C">
      <w:pPr>
        <w:jc w:val="right"/>
        <w:rPr>
          <w:rFonts w:eastAsia="Arial"/>
          <w:i/>
          <w:iCs/>
          <w:vertAlign w:val="superscript"/>
        </w:rPr>
      </w:pPr>
      <w:proofErr w:type="spellStart"/>
      <w:r w:rsidRPr="00FD540C">
        <w:rPr>
          <w:rFonts w:eastAsia="Arial"/>
          <w:i/>
          <w:iCs/>
        </w:rPr>
        <w:t>Miryam</w:t>
      </w:r>
      <w:proofErr w:type="spellEnd"/>
      <w:r w:rsidRPr="00FD540C">
        <w:rPr>
          <w:rFonts w:eastAsia="Arial"/>
          <w:i/>
          <w:iCs/>
        </w:rPr>
        <w:t xml:space="preserve"> Griselda Lora-Loza</w:t>
      </w:r>
      <w:r w:rsidRPr="00FD540C">
        <w:rPr>
          <w:rFonts w:eastAsia="Arial"/>
          <w:i/>
          <w:iCs/>
          <w:vertAlign w:val="superscript"/>
        </w:rPr>
        <w:t>,</w:t>
      </w:r>
      <w:r w:rsidRPr="00FD540C">
        <w:rPr>
          <w:rFonts w:eastAsia="Arial"/>
          <w:i/>
          <w:iCs/>
          <w:vertAlign w:val="superscript"/>
        </w:rPr>
        <w:footnoteReference w:id="2"/>
      </w:r>
      <w:r w:rsidRPr="00FD540C">
        <w:rPr>
          <w:rFonts w:eastAsia="Arial"/>
          <w:i/>
          <w:iCs/>
          <w:vertAlign w:val="superscript"/>
        </w:rPr>
        <w:t xml:space="preserve"> </w:t>
      </w:r>
    </w:p>
    <w:p w14:paraId="568698A2" w14:textId="2E517123" w:rsidR="003D552F" w:rsidRPr="00FD540C" w:rsidRDefault="003D552F" w:rsidP="00FD540C">
      <w:pPr>
        <w:jc w:val="right"/>
        <w:rPr>
          <w:rFonts w:eastAsia="Arial"/>
          <w:b/>
          <w:i/>
          <w:iCs/>
        </w:rPr>
      </w:pPr>
      <w:r w:rsidRPr="00FD540C">
        <w:rPr>
          <w:b/>
          <w:bCs/>
          <w:i/>
          <w:iCs/>
          <w:noProof/>
        </w:rPr>
        <w:drawing>
          <wp:anchor distT="0" distB="0" distL="114300" distR="114300" simplePos="0" relativeHeight="251659776" behindDoc="0" locked="0" layoutInCell="1" allowOverlap="1" wp14:anchorId="03AB3DC0" wp14:editId="1C006DD4">
            <wp:simplePos x="0" y="0"/>
            <wp:positionH relativeFrom="margin">
              <wp:posOffset>4667250</wp:posOffset>
            </wp:positionH>
            <wp:positionV relativeFrom="paragraph">
              <wp:posOffset>220345</wp:posOffset>
            </wp:positionV>
            <wp:extent cx="1084580" cy="385445"/>
            <wp:effectExtent l="0" t="0" r="127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40C">
        <w:rPr>
          <w:rFonts w:eastAsia="Arial"/>
          <w:i/>
          <w:iCs/>
        </w:rPr>
        <w:t xml:space="preserve">Juan Luis </w:t>
      </w:r>
      <w:proofErr w:type="spellStart"/>
      <w:r w:rsidRPr="00FD540C">
        <w:rPr>
          <w:rFonts w:eastAsia="Arial"/>
          <w:i/>
          <w:iCs/>
        </w:rPr>
        <w:t>Rodriguez</w:t>
      </w:r>
      <w:proofErr w:type="spellEnd"/>
      <w:r w:rsidRPr="00FD540C">
        <w:rPr>
          <w:rFonts w:eastAsia="Arial"/>
          <w:i/>
          <w:iCs/>
        </w:rPr>
        <w:t xml:space="preserve"> Vega</w:t>
      </w:r>
      <w:r w:rsidRPr="00FD540C">
        <w:rPr>
          <w:rFonts w:eastAsia="Arial"/>
          <w:i/>
          <w:iCs/>
          <w:vertAlign w:val="superscript"/>
        </w:rPr>
        <w:t>3</w:t>
      </w:r>
    </w:p>
    <w:p w14:paraId="51508E14" w14:textId="77777777" w:rsidR="003D552F" w:rsidRPr="00FD540C" w:rsidRDefault="003D552F" w:rsidP="003D552F">
      <w:pPr>
        <w:rPr>
          <w:bCs/>
          <w:color w:val="000000"/>
          <w:sz w:val="22"/>
          <w:szCs w:val="22"/>
        </w:rPr>
      </w:pPr>
      <w:bookmarkStart w:id="1" w:name="_Hlk56430726"/>
      <w:r w:rsidRPr="00FD540C">
        <w:rPr>
          <w:bCs/>
          <w:color w:val="000000"/>
          <w:sz w:val="22"/>
          <w:szCs w:val="22"/>
        </w:rPr>
        <w:t xml:space="preserve">Recibido: 24/09/2020 </w:t>
      </w:r>
    </w:p>
    <w:p w14:paraId="1A676BBC" w14:textId="77777777" w:rsidR="003D552F" w:rsidRPr="001E54EA" w:rsidRDefault="003D552F" w:rsidP="003D552F">
      <w:pPr>
        <w:rPr>
          <w:bCs/>
          <w:color w:val="000000"/>
        </w:rPr>
      </w:pPr>
      <w:r w:rsidRPr="00FD540C">
        <w:rPr>
          <w:bCs/>
          <w:color w:val="000000"/>
          <w:sz w:val="22"/>
          <w:szCs w:val="22"/>
        </w:rPr>
        <w:t xml:space="preserve">Aprobado: 16/11/2020 </w:t>
      </w:r>
    </w:p>
    <w:bookmarkEnd w:id="1"/>
    <w:p w14:paraId="53D31802" w14:textId="5499E0C9" w:rsidR="003D552F" w:rsidRPr="00FD540C" w:rsidRDefault="003D552F">
      <w:pPr>
        <w:rPr>
          <w:rFonts w:eastAsia="Arial"/>
          <w:b/>
          <w:sz w:val="20"/>
          <w:szCs w:val="20"/>
        </w:rPr>
      </w:pPr>
    </w:p>
    <w:p w14:paraId="6DBEF4AD" w14:textId="0B4AE8D6" w:rsidR="00AE53CB" w:rsidRPr="00FD540C" w:rsidRDefault="004E0621" w:rsidP="00FD540C">
      <w:pPr>
        <w:pStyle w:val="Default"/>
        <w:spacing w:line="360" w:lineRule="auto"/>
        <w:jc w:val="both"/>
        <w:rPr>
          <w:b/>
          <w:iCs/>
          <w:sz w:val="22"/>
          <w:szCs w:val="22"/>
        </w:rPr>
      </w:pPr>
      <w:r w:rsidRPr="00FD540C">
        <w:rPr>
          <w:b/>
          <w:iCs/>
          <w:sz w:val="22"/>
          <w:szCs w:val="22"/>
        </w:rPr>
        <w:t>Resumen</w:t>
      </w:r>
    </w:p>
    <w:p w14:paraId="16F77ECE" w14:textId="17431F75" w:rsidR="00AE53CB" w:rsidRPr="00FD540C" w:rsidRDefault="004E0621">
      <w:pPr>
        <w:jc w:val="both"/>
        <w:rPr>
          <w:rFonts w:eastAsia="Arial"/>
          <w:i/>
          <w:iCs/>
          <w:sz w:val="20"/>
          <w:szCs w:val="20"/>
        </w:rPr>
      </w:pPr>
      <w:r w:rsidRPr="00FD540C">
        <w:rPr>
          <w:rFonts w:eastAsia="Arial"/>
          <w:b/>
          <w:i/>
          <w:iCs/>
          <w:sz w:val="20"/>
          <w:szCs w:val="20"/>
        </w:rPr>
        <w:t>Objetivo:</w:t>
      </w:r>
      <w:r w:rsidRPr="00FD540C">
        <w:rPr>
          <w:rFonts w:eastAsia="Arial"/>
          <w:i/>
          <w:iCs/>
          <w:sz w:val="20"/>
          <w:szCs w:val="20"/>
        </w:rPr>
        <w:t xml:space="preserve"> </w:t>
      </w:r>
      <w:r w:rsidR="00EF5936" w:rsidRPr="00FD540C">
        <w:rPr>
          <w:rFonts w:eastAsia="Arial"/>
          <w:i/>
          <w:iCs/>
          <w:sz w:val="20"/>
          <w:szCs w:val="20"/>
        </w:rPr>
        <w:t xml:space="preserve">Determinar durante la pandemia por COVID-19 </w:t>
      </w:r>
      <w:r w:rsidR="003D552F" w:rsidRPr="00FD540C">
        <w:rPr>
          <w:rFonts w:eastAsia="Arial"/>
          <w:i/>
          <w:iCs/>
          <w:sz w:val="20"/>
          <w:szCs w:val="20"/>
        </w:rPr>
        <w:t>la relación</w:t>
      </w:r>
      <w:r w:rsidR="00EF5936" w:rsidRPr="00FD540C">
        <w:rPr>
          <w:rFonts w:eastAsia="Arial"/>
          <w:i/>
          <w:iCs/>
          <w:sz w:val="20"/>
          <w:szCs w:val="20"/>
        </w:rPr>
        <w:t xml:space="preserve"> entre la comunicación y el estrés laboral en el personal asistencial de los Centros de Salud-MINSA </w:t>
      </w:r>
      <w:proofErr w:type="spellStart"/>
      <w:r w:rsidR="00EF5936" w:rsidRPr="00FD540C">
        <w:rPr>
          <w:rFonts w:eastAsia="Arial"/>
          <w:i/>
          <w:iCs/>
          <w:sz w:val="20"/>
          <w:szCs w:val="20"/>
        </w:rPr>
        <w:t>Llacuabamba</w:t>
      </w:r>
      <w:proofErr w:type="spellEnd"/>
      <w:r w:rsidR="00EF5936" w:rsidRPr="00FD540C">
        <w:rPr>
          <w:rFonts w:eastAsia="Arial"/>
          <w:i/>
          <w:iCs/>
          <w:sz w:val="20"/>
          <w:szCs w:val="20"/>
        </w:rPr>
        <w:t xml:space="preserve"> y Parcoy.</w:t>
      </w:r>
      <w:r w:rsidR="00FD540C">
        <w:rPr>
          <w:rFonts w:eastAsia="Arial"/>
          <w:i/>
          <w:iCs/>
          <w:sz w:val="20"/>
          <w:szCs w:val="20"/>
        </w:rPr>
        <w:t xml:space="preserve"> </w:t>
      </w:r>
      <w:r w:rsidRPr="00FD540C">
        <w:rPr>
          <w:rFonts w:eastAsia="Arial"/>
          <w:b/>
          <w:i/>
          <w:iCs/>
          <w:sz w:val="20"/>
          <w:szCs w:val="20"/>
        </w:rPr>
        <w:t>Materiales y Métodos:</w:t>
      </w:r>
      <w:r w:rsidRPr="00FD540C">
        <w:rPr>
          <w:rFonts w:eastAsia="Arial"/>
          <w:i/>
          <w:iCs/>
          <w:sz w:val="20"/>
          <w:szCs w:val="20"/>
        </w:rPr>
        <w:t xml:space="preserve"> </w:t>
      </w:r>
      <w:r w:rsidR="000F795F" w:rsidRPr="00FD540C">
        <w:rPr>
          <w:rFonts w:eastAsia="Arial"/>
          <w:i/>
          <w:iCs/>
          <w:sz w:val="20"/>
          <w:szCs w:val="20"/>
        </w:rPr>
        <w:t xml:space="preserve">El tipo de estudio fue </w:t>
      </w:r>
      <w:r w:rsidRPr="00FD540C">
        <w:rPr>
          <w:rFonts w:eastAsia="Arial"/>
          <w:i/>
          <w:iCs/>
          <w:sz w:val="20"/>
          <w:szCs w:val="20"/>
        </w:rPr>
        <w:t>descriptivo-correlacional de diseño transversal involucrando a 53 trabajadores asistenciales entre ambas instituciones, para ello, se aplicaron dos cuestionarios estructurados.</w:t>
      </w:r>
      <w:r w:rsidR="00FD540C">
        <w:rPr>
          <w:rFonts w:eastAsia="Arial"/>
          <w:i/>
          <w:iCs/>
          <w:sz w:val="20"/>
          <w:szCs w:val="20"/>
        </w:rPr>
        <w:t xml:space="preserve"> </w:t>
      </w:r>
      <w:r w:rsidRPr="00FD540C">
        <w:rPr>
          <w:rFonts w:eastAsia="Arial"/>
          <w:b/>
          <w:i/>
          <w:iCs/>
          <w:sz w:val="20"/>
          <w:szCs w:val="20"/>
        </w:rPr>
        <w:t>Resultados</w:t>
      </w:r>
      <w:r w:rsidRPr="00FD540C">
        <w:rPr>
          <w:rFonts w:eastAsia="Arial"/>
          <w:i/>
          <w:iCs/>
          <w:sz w:val="20"/>
          <w:szCs w:val="20"/>
        </w:rPr>
        <w:t>: Se encontró que una mayor proporción percibió la comunicación laboral como poco adecuada (67,9%) y el nivel del estrés laboral predominantemente leve (43,3%). También se encontró que las dimensiones de la comunicación como dirección de la comunicación, redes de comunicación, selección del canal de comunicación y barreras de comunicación, fueron mayoritariamente poco adecuados (56,6%, 60,4% 66,0% y 60,4% respectivamente).</w:t>
      </w:r>
      <w:r w:rsidR="00FD540C">
        <w:rPr>
          <w:rFonts w:eastAsia="Arial"/>
          <w:i/>
          <w:iCs/>
          <w:sz w:val="20"/>
          <w:szCs w:val="20"/>
        </w:rPr>
        <w:t xml:space="preserve"> </w:t>
      </w:r>
      <w:r w:rsidRPr="00FD540C">
        <w:rPr>
          <w:rFonts w:eastAsia="Arial"/>
          <w:b/>
          <w:i/>
          <w:iCs/>
          <w:sz w:val="20"/>
          <w:szCs w:val="20"/>
        </w:rPr>
        <w:t>Conclusiones:</w:t>
      </w:r>
      <w:r w:rsidRPr="00FD540C">
        <w:rPr>
          <w:rFonts w:eastAsia="Arial"/>
          <w:i/>
          <w:iCs/>
          <w:sz w:val="20"/>
          <w:szCs w:val="20"/>
        </w:rPr>
        <w:t xml:space="preserve"> Durante el COVID-19 existe relación significativa (p&lt;0,05) entre la comunicación el estrés laboral en el personal asistencial de los Centros de Salud-MINSA Llacuabamba y Parcoy. Las dimensiones de la comunicación que se relacionan significativamente con el estrés laboral, son: dirección de la comunicación y redes de comunicación. También se concluye que No existe relación significativa (p&gt;0,05) entre el estrés laboral y las dimensiones de la comunicación como la selección del canal y barreras de comunicación en el personal asistencial de los Centros de Salud-MINSA Llacuabamba y Parcoy.</w:t>
      </w:r>
    </w:p>
    <w:p w14:paraId="2FC86487" w14:textId="77777777" w:rsidR="00AE53CB" w:rsidRPr="00FD540C" w:rsidRDefault="00AE53CB">
      <w:pPr>
        <w:jc w:val="both"/>
        <w:rPr>
          <w:rFonts w:eastAsia="Arial"/>
          <w:i/>
          <w:iCs/>
          <w:sz w:val="20"/>
          <w:szCs w:val="20"/>
        </w:rPr>
      </w:pPr>
    </w:p>
    <w:p w14:paraId="35C551A8" w14:textId="1AD6B949" w:rsidR="00AE53CB" w:rsidRPr="00FD540C" w:rsidRDefault="004E0621" w:rsidP="00FD540C">
      <w:pPr>
        <w:jc w:val="both"/>
        <w:rPr>
          <w:rFonts w:eastAsia="Arial"/>
          <w:i/>
          <w:iCs/>
          <w:sz w:val="20"/>
          <w:szCs w:val="20"/>
        </w:rPr>
      </w:pPr>
      <w:r w:rsidRPr="00FD540C">
        <w:rPr>
          <w:rFonts w:eastAsia="Arial"/>
          <w:b/>
          <w:bCs/>
          <w:i/>
          <w:iCs/>
          <w:sz w:val="20"/>
          <w:szCs w:val="20"/>
        </w:rPr>
        <w:t>Palabras clave:</w:t>
      </w:r>
      <w:r w:rsidRPr="00FD540C">
        <w:rPr>
          <w:rFonts w:eastAsia="Arial"/>
          <w:i/>
          <w:iCs/>
          <w:sz w:val="20"/>
          <w:szCs w:val="20"/>
        </w:rPr>
        <w:t xml:space="preserve"> Comunicación laboral</w:t>
      </w:r>
      <w:r w:rsidR="007D13B0" w:rsidRPr="00FD540C">
        <w:rPr>
          <w:rFonts w:eastAsia="Arial"/>
          <w:i/>
          <w:iCs/>
          <w:sz w:val="20"/>
          <w:szCs w:val="20"/>
        </w:rPr>
        <w:t>;</w:t>
      </w:r>
      <w:r w:rsidRPr="00FD540C">
        <w:rPr>
          <w:rFonts w:eastAsia="Arial"/>
          <w:i/>
          <w:iCs/>
          <w:sz w:val="20"/>
          <w:szCs w:val="20"/>
        </w:rPr>
        <w:t xml:space="preserve"> </w:t>
      </w:r>
      <w:r w:rsidR="00FD540C">
        <w:rPr>
          <w:rFonts w:eastAsia="Arial"/>
          <w:i/>
          <w:iCs/>
          <w:sz w:val="20"/>
          <w:szCs w:val="20"/>
        </w:rPr>
        <w:t>E</w:t>
      </w:r>
      <w:r w:rsidRPr="00FD540C">
        <w:rPr>
          <w:rFonts w:eastAsia="Arial"/>
          <w:i/>
          <w:iCs/>
          <w:sz w:val="20"/>
          <w:szCs w:val="20"/>
        </w:rPr>
        <w:t>strés laboral</w:t>
      </w:r>
      <w:r w:rsidR="007D13B0" w:rsidRPr="00FD540C">
        <w:rPr>
          <w:rFonts w:eastAsia="Arial"/>
          <w:i/>
          <w:iCs/>
          <w:sz w:val="20"/>
          <w:szCs w:val="20"/>
        </w:rPr>
        <w:t>;</w:t>
      </w:r>
      <w:r w:rsidR="000F795F" w:rsidRPr="00FD540C">
        <w:rPr>
          <w:rFonts w:eastAsia="Arial"/>
          <w:i/>
          <w:iCs/>
          <w:sz w:val="20"/>
          <w:szCs w:val="20"/>
        </w:rPr>
        <w:t xml:space="preserve"> </w:t>
      </w:r>
      <w:r w:rsidR="00FD540C">
        <w:rPr>
          <w:rFonts w:eastAsia="Arial"/>
          <w:i/>
          <w:iCs/>
          <w:sz w:val="20"/>
          <w:szCs w:val="20"/>
        </w:rPr>
        <w:t>A</w:t>
      </w:r>
      <w:r w:rsidR="000F795F" w:rsidRPr="00FD540C">
        <w:rPr>
          <w:rFonts w:eastAsia="Arial"/>
          <w:i/>
          <w:iCs/>
          <w:sz w:val="20"/>
          <w:szCs w:val="20"/>
        </w:rPr>
        <w:t>gotamiento laboral</w:t>
      </w:r>
      <w:r w:rsidR="007D13B0" w:rsidRPr="00FD540C">
        <w:rPr>
          <w:rFonts w:eastAsia="Arial"/>
          <w:i/>
          <w:iCs/>
          <w:sz w:val="20"/>
          <w:szCs w:val="20"/>
        </w:rPr>
        <w:t>;</w:t>
      </w:r>
      <w:r w:rsidRPr="00FD540C">
        <w:rPr>
          <w:rFonts w:eastAsia="Arial"/>
          <w:i/>
          <w:iCs/>
          <w:sz w:val="20"/>
          <w:szCs w:val="20"/>
        </w:rPr>
        <w:t xml:space="preserve"> </w:t>
      </w:r>
      <w:r w:rsidR="00FD540C">
        <w:rPr>
          <w:rFonts w:eastAsia="Arial"/>
          <w:i/>
          <w:iCs/>
          <w:sz w:val="20"/>
          <w:szCs w:val="20"/>
        </w:rPr>
        <w:t>R</w:t>
      </w:r>
      <w:r w:rsidRPr="00FD540C">
        <w:rPr>
          <w:rFonts w:eastAsia="Arial"/>
          <w:i/>
          <w:iCs/>
          <w:sz w:val="20"/>
          <w:szCs w:val="20"/>
        </w:rPr>
        <w:t>edes de comunicación</w:t>
      </w:r>
      <w:r w:rsidR="007D13B0" w:rsidRPr="00FD540C">
        <w:rPr>
          <w:rFonts w:eastAsia="Arial"/>
          <w:i/>
          <w:iCs/>
          <w:sz w:val="20"/>
          <w:szCs w:val="20"/>
        </w:rPr>
        <w:t xml:space="preserve">; </w:t>
      </w:r>
      <w:r w:rsidRPr="00FD540C">
        <w:rPr>
          <w:rFonts w:eastAsia="Arial"/>
          <w:i/>
          <w:iCs/>
          <w:sz w:val="20"/>
          <w:szCs w:val="20"/>
        </w:rPr>
        <w:t>COVID-</w:t>
      </w:r>
      <w:r w:rsidR="00FD540C">
        <w:rPr>
          <w:rFonts w:eastAsia="Arial"/>
          <w:i/>
          <w:iCs/>
          <w:sz w:val="20"/>
          <w:szCs w:val="20"/>
        </w:rPr>
        <w:t>1</w:t>
      </w:r>
      <w:r w:rsidRPr="00FD540C">
        <w:rPr>
          <w:rFonts w:eastAsia="Arial"/>
          <w:i/>
          <w:iCs/>
          <w:sz w:val="20"/>
          <w:szCs w:val="20"/>
        </w:rPr>
        <w:t>9.</w:t>
      </w:r>
    </w:p>
    <w:p w14:paraId="6DDA5FDD" w14:textId="77777777" w:rsidR="00AE53CB" w:rsidRPr="00FD540C" w:rsidRDefault="00AE53CB">
      <w:pPr>
        <w:ind w:left="1701" w:hanging="1701"/>
        <w:jc w:val="both"/>
        <w:rPr>
          <w:rFonts w:eastAsia="Arial"/>
          <w:sz w:val="14"/>
          <w:szCs w:val="14"/>
        </w:rPr>
      </w:pPr>
    </w:p>
    <w:p w14:paraId="0C344B00" w14:textId="77777777" w:rsidR="00AE53CB" w:rsidRPr="00FD540C" w:rsidRDefault="004E0621" w:rsidP="00FD540C">
      <w:pPr>
        <w:pStyle w:val="Default"/>
        <w:spacing w:line="360" w:lineRule="auto"/>
        <w:jc w:val="both"/>
        <w:rPr>
          <w:b/>
          <w:iCs/>
          <w:sz w:val="22"/>
          <w:szCs w:val="22"/>
        </w:rPr>
      </w:pPr>
      <w:bookmarkStart w:id="2" w:name="_gjdgxs" w:colFirst="0" w:colLast="0"/>
      <w:bookmarkEnd w:id="2"/>
      <w:proofErr w:type="spellStart"/>
      <w:r w:rsidRPr="00FD540C">
        <w:rPr>
          <w:b/>
          <w:iCs/>
          <w:sz w:val="22"/>
          <w:szCs w:val="22"/>
        </w:rPr>
        <w:t>Abstract</w:t>
      </w:r>
      <w:proofErr w:type="spellEnd"/>
    </w:p>
    <w:p w14:paraId="6F535AA6" w14:textId="32C00B6C" w:rsidR="00AE53CB" w:rsidRPr="00FD540C" w:rsidRDefault="004E0621">
      <w:pPr>
        <w:jc w:val="both"/>
        <w:rPr>
          <w:rFonts w:eastAsia="Arial"/>
          <w:i/>
          <w:iCs/>
          <w:sz w:val="20"/>
          <w:szCs w:val="20"/>
        </w:rPr>
      </w:pPr>
      <w:proofErr w:type="spellStart"/>
      <w:r w:rsidRPr="00FD540C">
        <w:rPr>
          <w:rFonts w:eastAsia="Arial"/>
          <w:b/>
          <w:i/>
          <w:iCs/>
          <w:sz w:val="20"/>
          <w:szCs w:val="20"/>
        </w:rPr>
        <w:t>Objective</w:t>
      </w:r>
      <w:proofErr w:type="spellEnd"/>
      <w:r w:rsidRPr="00FD540C">
        <w:rPr>
          <w:rFonts w:eastAsia="Arial"/>
          <w:b/>
          <w:i/>
          <w:iCs/>
          <w:sz w:val="20"/>
          <w:szCs w:val="20"/>
        </w:rPr>
        <w:t>:</w:t>
      </w:r>
      <w:r w:rsidRPr="00FD540C">
        <w:rPr>
          <w:rFonts w:eastAsia="Arial"/>
          <w:i/>
          <w:iCs/>
          <w:sz w:val="20"/>
          <w:szCs w:val="20"/>
        </w:rPr>
        <w:t xml:space="preserve"> </w:t>
      </w:r>
      <w:proofErr w:type="spellStart"/>
      <w:r w:rsidRPr="00FD540C">
        <w:rPr>
          <w:rFonts w:eastAsia="Arial"/>
          <w:i/>
          <w:iCs/>
          <w:sz w:val="20"/>
          <w:szCs w:val="20"/>
        </w:rPr>
        <w:t>To</w:t>
      </w:r>
      <w:proofErr w:type="spellEnd"/>
      <w:r w:rsidRPr="00FD540C">
        <w:rPr>
          <w:rFonts w:eastAsia="Arial"/>
          <w:i/>
          <w:iCs/>
          <w:sz w:val="20"/>
          <w:szCs w:val="20"/>
        </w:rPr>
        <w:t xml:space="preserve"> determine </w:t>
      </w:r>
      <w:proofErr w:type="spellStart"/>
      <w:r w:rsidRPr="00FD540C">
        <w:rPr>
          <w:rFonts w:eastAsia="Arial"/>
          <w:i/>
          <w:iCs/>
          <w:sz w:val="20"/>
          <w:szCs w:val="20"/>
        </w:rPr>
        <w:t>if</w:t>
      </w:r>
      <w:proofErr w:type="spellEnd"/>
      <w:r w:rsidRPr="00FD540C">
        <w:rPr>
          <w:rFonts w:eastAsia="Arial"/>
          <w:i/>
          <w:iCs/>
          <w:sz w:val="20"/>
          <w:szCs w:val="20"/>
        </w:rPr>
        <w:t xml:space="preserve"> during COVID-19 there is a significant relationship between communication and work stress in the healthcare personnel of the Health Centers-MINSA </w:t>
      </w:r>
      <w:proofErr w:type="spellStart"/>
      <w:r w:rsidRPr="00FD540C">
        <w:rPr>
          <w:rFonts w:eastAsia="Arial"/>
          <w:i/>
          <w:iCs/>
          <w:sz w:val="20"/>
          <w:szCs w:val="20"/>
        </w:rPr>
        <w:t>Llacuabamba</w:t>
      </w:r>
      <w:proofErr w:type="spellEnd"/>
      <w:r w:rsidRPr="00FD540C">
        <w:rPr>
          <w:rFonts w:eastAsia="Arial"/>
          <w:i/>
          <w:iCs/>
          <w:sz w:val="20"/>
          <w:szCs w:val="20"/>
        </w:rPr>
        <w:t xml:space="preserve"> and Parcoy.</w:t>
      </w:r>
      <w:r w:rsidR="00FD540C">
        <w:rPr>
          <w:rFonts w:eastAsia="Arial"/>
          <w:i/>
          <w:iCs/>
          <w:sz w:val="20"/>
          <w:szCs w:val="20"/>
        </w:rPr>
        <w:t xml:space="preserve"> </w:t>
      </w:r>
      <w:proofErr w:type="spellStart"/>
      <w:r w:rsidRPr="00FD540C">
        <w:rPr>
          <w:rFonts w:eastAsia="Arial"/>
          <w:b/>
          <w:i/>
          <w:iCs/>
          <w:sz w:val="20"/>
          <w:szCs w:val="20"/>
        </w:rPr>
        <w:t>Materials</w:t>
      </w:r>
      <w:proofErr w:type="spellEnd"/>
      <w:r w:rsidRPr="00FD540C">
        <w:rPr>
          <w:rFonts w:eastAsia="Arial"/>
          <w:b/>
          <w:i/>
          <w:iCs/>
          <w:sz w:val="20"/>
          <w:szCs w:val="20"/>
        </w:rPr>
        <w:t xml:space="preserve"> and </w:t>
      </w:r>
      <w:proofErr w:type="spellStart"/>
      <w:r w:rsidRPr="00FD540C">
        <w:rPr>
          <w:rFonts w:eastAsia="Arial"/>
          <w:b/>
          <w:i/>
          <w:iCs/>
          <w:sz w:val="20"/>
          <w:szCs w:val="20"/>
        </w:rPr>
        <w:t>Methods</w:t>
      </w:r>
      <w:proofErr w:type="spellEnd"/>
      <w:r w:rsidRPr="00FD540C">
        <w:rPr>
          <w:rFonts w:eastAsia="Arial"/>
          <w:b/>
          <w:i/>
          <w:iCs/>
          <w:sz w:val="20"/>
          <w:szCs w:val="20"/>
        </w:rPr>
        <w:t xml:space="preserve">: </w:t>
      </w:r>
      <w:r w:rsidRPr="00FD540C">
        <w:rPr>
          <w:rFonts w:eastAsia="Arial"/>
          <w:i/>
          <w:iCs/>
          <w:sz w:val="20"/>
          <w:szCs w:val="20"/>
        </w:rPr>
        <w:t xml:space="preserve">A descriptive-correlational research of cross-sectional design was carried out, involving 53 healthcare workers between both institutions. To do this, two </w:t>
      </w:r>
      <w:proofErr w:type="spellStart"/>
      <w:r w:rsidRPr="00FD540C">
        <w:rPr>
          <w:rFonts w:eastAsia="Arial"/>
          <w:i/>
          <w:iCs/>
          <w:sz w:val="20"/>
          <w:szCs w:val="20"/>
        </w:rPr>
        <w:t>structured</w:t>
      </w:r>
      <w:proofErr w:type="spellEnd"/>
      <w:r w:rsidRPr="00FD540C">
        <w:rPr>
          <w:rFonts w:eastAsia="Arial"/>
          <w:i/>
          <w:iCs/>
          <w:sz w:val="20"/>
          <w:szCs w:val="20"/>
        </w:rPr>
        <w:t xml:space="preserve"> </w:t>
      </w:r>
      <w:proofErr w:type="spellStart"/>
      <w:r w:rsidRPr="00FD540C">
        <w:rPr>
          <w:rFonts w:eastAsia="Arial"/>
          <w:i/>
          <w:iCs/>
          <w:sz w:val="20"/>
          <w:szCs w:val="20"/>
        </w:rPr>
        <w:t>questionnaires</w:t>
      </w:r>
      <w:proofErr w:type="spellEnd"/>
      <w:r w:rsidRPr="00FD540C">
        <w:rPr>
          <w:rFonts w:eastAsia="Arial"/>
          <w:i/>
          <w:iCs/>
          <w:sz w:val="20"/>
          <w:szCs w:val="20"/>
        </w:rPr>
        <w:t xml:space="preserve"> </w:t>
      </w:r>
      <w:proofErr w:type="spellStart"/>
      <w:r w:rsidRPr="00FD540C">
        <w:rPr>
          <w:rFonts w:eastAsia="Arial"/>
          <w:i/>
          <w:iCs/>
          <w:sz w:val="20"/>
          <w:szCs w:val="20"/>
        </w:rPr>
        <w:t>were</w:t>
      </w:r>
      <w:proofErr w:type="spellEnd"/>
      <w:r w:rsidRPr="00FD540C">
        <w:rPr>
          <w:rFonts w:eastAsia="Arial"/>
          <w:i/>
          <w:iCs/>
          <w:sz w:val="20"/>
          <w:szCs w:val="20"/>
        </w:rPr>
        <w:t xml:space="preserve"> </w:t>
      </w:r>
      <w:proofErr w:type="spellStart"/>
      <w:r w:rsidRPr="00FD540C">
        <w:rPr>
          <w:rFonts w:eastAsia="Arial"/>
          <w:i/>
          <w:iCs/>
          <w:sz w:val="20"/>
          <w:szCs w:val="20"/>
        </w:rPr>
        <w:t>applied</w:t>
      </w:r>
      <w:proofErr w:type="spellEnd"/>
      <w:r w:rsidRPr="00FD540C">
        <w:rPr>
          <w:rFonts w:eastAsia="Arial"/>
          <w:i/>
          <w:iCs/>
          <w:sz w:val="20"/>
          <w:szCs w:val="20"/>
        </w:rPr>
        <w:t>.</w:t>
      </w:r>
      <w:r w:rsidR="00FD540C">
        <w:rPr>
          <w:rFonts w:eastAsia="Arial"/>
          <w:i/>
          <w:iCs/>
          <w:sz w:val="20"/>
          <w:szCs w:val="20"/>
        </w:rPr>
        <w:t xml:space="preserve"> </w:t>
      </w:r>
      <w:proofErr w:type="spellStart"/>
      <w:r w:rsidRPr="00FD540C">
        <w:rPr>
          <w:rFonts w:eastAsia="Arial"/>
          <w:b/>
          <w:i/>
          <w:iCs/>
          <w:sz w:val="20"/>
          <w:szCs w:val="20"/>
        </w:rPr>
        <w:t>Results</w:t>
      </w:r>
      <w:proofErr w:type="spellEnd"/>
      <w:r w:rsidRPr="00FD540C">
        <w:rPr>
          <w:rFonts w:eastAsia="Arial"/>
          <w:b/>
          <w:i/>
          <w:iCs/>
          <w:sz w:val="20"/>
          <w:szCs w:val="20"/>
        </w:rPr>
        <w:t>:</w:t>
      </w:r>
      <w:r w:rsidRPr="00FD540C">
        <w:rPr>
          <w:rFonts w:eastAsia="Arial"/>
          <w:i/>
          <w:iCs/>
          <w:sz w:val="20"/>
          <w:szCs w:val="20"/>
        </w:rPr>
        <w:t xml:space="preserve"> </w:t>
      </w:r>
      <w:proofErr w:type="spellStart"/>
      <w:r w:rsidRPr="00FD540C">
        <w:rPr>
          <w:rFonts w:eastAsia="Arial"/>
          <w:i/>
          <w:iCs/>
          <w:sz w:val="20"/>
          <w:szCs w:val="20"/>
        </w:rPr>
        <w:t>It</w:t>
      </w:r>
      <w:proofErr w:type="spellEnd"/>
      <w:r w:rsidRPr="00FD540C">
        <w:rPr>
          <w:rFonts w:eastAsia="Arial"/>
          <w:i/>
          <w:iCs/>
          <w:sz w:val="20"/>
          <w:szCs w:val="20"/>
        </w:rPr>
        <w:t xml:space="preserve"> </w:t>
      </w:r>
      <w:proofErr w:type="spellStart"/>
      <w:r w:rsidRPr="00FD540C">
        <w:rPr>
          <w:rFonts w:eastAsia="Arial"/>
          <w:i/>
          <w:iCs/>
          <w:sz w:val="20"/>
          <w:szCs w:val="20"/>
        </w:rPr>
        <w:t>was</w:t>
      </w:r>
      <w:proofErr w:type="spellEnd"/>
      <w:r w:rsidRPr="00FD540C">
        <w:rPr>
          <w:rFonts w:eastAsia="Arial"/>
          <w:i/>
          <w:iCs/>
          <w:sz w:val="20"/>
          <w:szCs w:val="20"/>
        </w:rPr>
        <w:t xml:space="preserve"> </w:t>
      </w:r>
      <w:proofErr w:type="spellStart"/>
      <w:r w:rsidRPr="00FD540C">
        <w:rPr>
          <w:rFonts w:eastAsia="Arial"/>
          <w:i/>
          <w:iCs/>
          <w:sz w:val="20"/>
          <w:szCs w:val="20"/>
        </w:rPr>
        <w:t>found</w:t>
      </w:r>
      <w:proofErr w:type="spellEnd"/>
      <w:r w:rsidRPr="00FD540C">
        <w:rPr>
          <w:rFonts w:eastAsia="Arial"/>
          <w:i/>
          <w:iCs/>
          <w:sz w:val="20"/>
          <w:szCs w:val="20"/>
        </w:rPr>
        <w:t xml:space="preserve"> that a higher proportion perceived work communication as inadequate (67.9%) and the level of work stress predominantly mild (43.3%). It was also found that the dimensions of communication, such as communication direction, communication networks, communication channel selection and communication barriers, were largely unsuitable (56.6%, 60.4%, 66.0%, and 60%). 4% </w:t>
      </w:r>
      <w:proofErr w:type="spellStart"/>
      <w:r w:rsidRPr="00FD540C">
        <w:rPr>
          <w:rFonts w:eastAsia="Arial"/>
          <w:i/>
          <w:iCs/>
          <w:sz w:val="20"/>
          <w:szCs w:val="20"/>
        </w:rPr>
        <w:t>respectively</w:t>
      </w:r>
      <w:proofErr w:type="spellEnd"/>
      <w:r w:rsidRPr="00FD540C">
        <w:rPr>
          <w:rFonts w:eastAsia="Arial"/>
          <w:i/>
          <w:iCs/>
          <w:sz w:val="20"/>
          <w:szCs w:val="20"/>
        </w:rPr>
        <w:t>).</w:t>
      </w:r>
      <w:r w:rsidR="00FD540C">
        <w:rPr>
          <w:rFonts w:eastAsia="Arial"/>
          <w:i/>
          <w:iCs/>
          <w:sz w:val="20"/>
          <w:szCs w:val="20"/>
        </w:rPr>
        <w:t xml:space="preserve"> </w:t>
      </w:r>
      <w:proofErr w:type="spellStart"/>
      <w:r w:rsidRPr="00FD540C">
        <w:rPr>
          <w:rFonts w:eastAsia="Arial"/>
          <w:b/>
          <w:i/>
          <w:iCs/>
          <w:sz w:val="20"/>
          <w:szCs w:val="20"/>
        </w:rPr>
        <w:t>Conclusions</w:t>
      </w:r>
      <w:proofErr w:type="spellEnd"/>
      <w:r w:rsidRPr="00FD540C">
        <w:rPr>
          <w:rFonts w:eastAsia="Arial"/>
          <w:b/>
          <w:i/>
          <w:iCs/>
          <w:sz w:val="20"/>
          <w:szCs w:val="20"/>
        </w:rPr>
        <w:t>:</w:t>
      </w:r>
      <w:r w:rsidRPr="00FD540C">
        <w:rPr>
          <w:rFonts w:eastAsia="Arial"/>
          <w:i/>
          <w:iCs/>
          <w:sz w:val="20"/>
          <w:szCs w:val="20"/>
        </w:rPr>
        <w:t xml:space="preserve"> </w:t>
      </w:r>
      <w:proofErr w:type="spellStart"/>
      <w:r w:rsidRPr="00FD540C">
        <w:rPr>
          <w:rFonts w:eastAsia="Arial"/>
          <w:i/>
          <w:iCs/>
          <w:sz w:val="20"/>
          <w:szCs w:val="20"/>
        </w:rPr>
        <w:t>During</w:t>
      </w:r>
      <w:proofErr w:type="spellEnd"/>
      <w:r w:rsidRPr="00FD540C">
        <w:rPr>
          <w:rFonts w:eastAsia="Arial"/>
          <w:i/>
          <w:iCs/>
          <w:sz w:val="20"/>
          <w:szCs w:val="20"/>
        </w:rPr>
        <w:t xml:space="preserve"> COVID-19 </w:t>
      </w:r>
      <w:proofErr w:type="spellStart"/>
      <w:r w:rsidRPr="00FD540C">
        <w:rPr>
          <w:rFonts w:eastAsia="Arial"/>
          <w:i/>
          <w:iCs/>
          <w:sz w:val="20"/>
          <w:szCs w:val="20"/>
        </w:rPr>
        <w:t>there</w:t>
      </w:r>
      <w:proofErr w:type="spellEnd"/>
      <w:r w:rsidRPr="00FD540C">
        <w:rPr>
          <w:rFonts w:eastAsia="Arial"/>
          <w:i/>
          <w:iCs/>
          <w:sz w:val="20"/>
          <w:szCs w:val="20"/>
        </w:rPr>
        <w:t xml:space="preserve"> is a significant relationship (p &lt;0.05) between the communication of work stress in the healthcare personnel of the Health Centers-MINSA Llacuabamba and Parcoy. The communication dimensions that are significantly related to work stress are: communication management and communication networks. It is also concluded that there is no significant relationship (p&gt; 0.05) between work stress and communication dimensions such as channel selection and communication barriers in the healthcare personnel of the Health Centers-MINSA </w:t>
      </w:r>
      <w:proofErr w:type="spellStart"/>
      <w:r w:rsidRPr="00FD540C">
        <w:rPr>
          <w:rFonts w:eastAsia="Arial"/>
          <w:i/>
          <w:iCs/>
          <w:sz w:val="20"/>
          <w:szCs w:val="20"/>
        </w:rPr>
        <w:t>Llacuabamba</w:t>
      </w:r>
      <w:proofErr w:type="spellEnd"/>
      <w:r w:rsidRPr="00FD540C">
        <w:rPr>
          <w:rFonts w:eastAsia="Arial"/>
          <w:i/>
          <w:iCs/>
          <w:sz w:val="20"/>
          <w:szCs w:val="20"/>
        </w:rPr>
        <w:t xml:space="preserve"> and Parcoy.</w:t>
      </w:r>
    </w:p>
    <w:p w14:paraId="0DDB25E5" w14:textId="77777777" w:rsidR="00FD540C" w:rsidRDefault="004E0621" w:rsidP="00FD540C">
      <w:pPr>
        <w:spacing w:before="40"/>
        <w:rPr>
          <w:rFonts w:eastAsia="Arial"/>
          <w:i/>
          <w:iCs/>
          <w:sz w:val="20"/>
          <w:szCs w:val="20"/>
        </w:rPr>
        <w:sectPr w:rsidR="00FD540C" w:rsidSect="00FD540C">
          <w:headerReference w:type="even" r:id="rId9"/>
          <w:headerReference w:type="default" r:id="rId10"/>
          <w:headerReference w:type="first" r:id="rId11"/>
          <w:footerReference w:type="first" r:id="rId12"/>
          <w:pgSz w:w="11907" w:h="16840"/>
          <w:pgMar w:top="1276" w:right="1418" w:bottom="1418" w:left="1418" w:header="709" w:footer="709" w:gutter="0"/>
          <w:pgNumType w:start="1"/>
          <w:cols w:space="720"/>
          <w:titlePg/>
        </w:sectPr>
      </w:pPr>
      <w:proofErr w:type="spellStart"/>
      <w:r w:rsidRPr="00FD540C">
        <w:rPr>
          <w:rFonts w:eastAsia="Arial"/>
          <w:b/>
          <w:bCs/>
          <w:i/>
          <w:iCs/>
          <w:sz w:val="20"/>
          <w:szCs w:val="20"/>
        </w:rPr>
        <w:t>Keywords</w:t>
      </w:r>
      <w:proofErr w:type="spellEnd"/>
      <w:r w:rsidRPr="00FD540C">
        <w:rPr>
          <w:rFonts w:eastAsia="Arial"/>
          <w:i/>
          <w:iCs/>
          <w:sz w:val="20"/>
          <w:szCs w:val="20"/>
        </w:rPr>
        <w:t xml:space="preserve">: Labor </w:t>
      </w:r>
      <w:proofErr w:type="spellStart"/>
      <w:r w:rsidRPr="00FD540C">
        <w:rPr>
          <w:rFonts w:eastAsia="Arial"/>
          <w:i/>
          <w:iCs/>
          <w:sz w:val="20"/>
          <w:szCs w:val="20"/>
        </w:rPr>
        <w:t>communication</w:t>
      </w:r>
      <w:proofErr w:type="spellEnd"/>
      <w:r w:rsidRPr="00FD540C">
        <w:rPr>
          <w:rFonts w:eastAsia="Arial"/>
          <w:i/>
          <w:iCs/>
          <w:sz w:val="20"/>
          <w:szCs w:val="20"/>
        </w:rPr>
        <w:t xml:space="preserve">; </w:t>
      </w:r>
      <w:proofErr w:type="spellStart"/>
      <w:r w:rsidRPr="00FD540C">
        <w:rPr>
          <w:rFonts w:eastAsia="Arial"/>
          <w:i/>
          <w:iCs/>
          <w:sz w:val="20"/>
          <w:szCs w:val="20"/>
        </w:rPr>
        <w:t>work</w:t>
      </w:r>
      <w:proofErr w:type="spellEnd"/>
      <w:r w:rsidRPr="00FD540C">
        <w:rPr>
          <w:rFonts w:eastAsia="Arial"/>
          <w:i/>
          <w:iCs/>
          <w:sz w:val="20"/>
          <w:szCs w:val="20"/>
        </w:rPr>
        <w:t xml:space="preserve"> stress; job </w:t>
      </w:r>
      <w:proofErr w:type="spellStart"/>
      <w:r w:rsidRPr="00FD540C">
        <w:rPr>
          <w:rFonts w:eastAsia="Arial"/>
          <w:i/>
          <w:iCs/>
          <w:sz w:val="20"/>
          <w:szCs w:val="20"/>
        </w:rPr>
        <w:t>exhaustion</w:t>
      </w:r>
      <w:proofErr w:type="spellEnd"/>
      <w:r w:rsidRPr="00FD540C">
        <w:rPr>
          <w:rFonts w:eastAsia="Arial"/>
          <w:i/>
          <w:iCs/>
          <w:sz w:val="20"/>
          <w:szCs w:val="20"/>
        </w:rPr>
        <w:t xml:space="preserve">; </w:t>
      </w:r>
      <w:proofErr w:type="spellStart"/>
      <w:r w:rsidRPr="00FD540C">
        <w:rPr>
          <w:rFonts w:eastAsia="Arial"/>
          <w:i/>
          <w:iCs/>
          <w:sz w:val="20"/>
          <w:szCs w:val="20"/>
        </w:rPr>
        <w:t>communication</w:t>
      </w:r>
      <w:proofErr w:type="spellEnd"/>
      <w:r w:rsidRPr="00FD540C">
        <w:rPr>
          <w:rFonts w:eastAsia="Arial"/>
          <w:i/>
          <w:iCs/>
          <w:sz w:val="20"/>
          <w:szCs w:val="20"/>
        </w:rPr>
        <w:t xml:space="preserve"> </w:t>
      </w:r>
      <w:proofErr w:type="spellStart"/>
      <w:r w:rsidRPr="00FD540C">
        <w:rPr>
          <w:rFonts w:eastAsia="Arial"/>
          <w:i/>
          <w:iCs/>
          <w:sz w:val="20"/>
          <w:szCs w:val="20"/>
        </w:rPr>
        <w:t>networks</w:t>
      </w:r>
      <w:proofErr w:type="spellEnd"/>
      <w:r w:rsidRPr="00FD540C">
        <w:rPr>
          <w:rFonts w:eastAsia="Arial"/>
          <w:i/>
          <w:iCs/>
          <w:sz w:val="20"/>
          <w:szCs w:val="20"/>
        </w:rPr>
        <w:t>; COVID-19.</w:t>
      </w:r>
    </w:p>
    <w:p w14:paraId="161E90A6" w14:textId="77777777" w:rsidR="00AE53CB" w:rsidRPr="003D552F" w:rsidRDefault="004E0621">
      <w:pPr>
        <w:pStyle w:val="Ttulo1"/>
        <w:spacing w:before="0" w:line="240" w:lineRule="auto"/>
        <w:rPr>
          <w:rFonts w:ascii="Times New Roman" w:eastAsia="Arial" w:hAnsi="Times New Roman" w:cs="Times New Roman"/>
          <w:color w:val="000000"/>
          <w:sz w:val="24"/>
          <w:szCs w:val="24"/>
        </w:rPr>
      </w:pPr>
      <w:bookmarkStart w:id="3" w:name="_30j0zll" w:colFirst="0" w:colLast="0"/>
      <w:bookmarkEnd w:id="3"/>
      <w:r w:rsidRPr="003D552F">
        <w:rPr>
          <w:rFonts w:ascii="Times New Roman" w:eastAsia="Arial" w:hAnsi="Times New Roman" w:cs="Times New Roman"/>
          <w:color w:val="000000"/>
          <w:sz w:val="24"/>
          <w:szCs w:val="24"/>
        </w:rPr>
        <w:lastRenderedPageBreak/>
        <w:t>INTRODUCCIÓN</w:t>
      </w:r>
    </w:p>
    <w:p w14:paraId="6D5C1A03" w14:textId="77777777" w:rsidR="00AE53CB" w:rsidRPr="00FD540C" w:rsidRDefault="004E0621" w:rsidP="00FD540C">
      <w:pPr>
        <w:spacing w:before="120"/>
        <w:ind w:firstLine="284"/>
        <w:jc w:val="both"/>
        <w:rPr>
          <w:rFonts w:eastAsia="Calibri"/>
          <w:sz w:val="22"/>
          <w:szCs w:val="22"/>
          <w:lang w:val="es-ES" w:eastAsia="en-US"/>
        </w:rPr>
      </w:pPr>
      <w:r w:rsidRPr="00FD540C">
        <w:rPr>
          <w:rFonts w:eastAsia="Calibri"/>
          <w:sz w:val="22"/>
          <w:szCs w:val="22"/>
          <w:lang w:val="es-ES" w:eastAsia="en-US"/>
        </w:rPr>
        <w:t>En todo el mundo la prestación de servicio de salud está experimentado un abrupto rompimiento de su estructura interna, especialmente en lo que corresponde a la forma en que la comunicación interna interviene o es utilizada en los procesos de adaptación del personal asistencial a las nuevas condiciones de trabajo dentro del proceso medico social en curso, COVID-19, y las políticas de confinamiento y aislamiento social obligatorio. Cerca del 80% de los establecimientos de salud en el mundo perdieron sus formas tradicionales de comunicación interna, por la separación obligada del personal experimentado en condiciones de mayor riesgo para contraer el COVID-19, la contratación de personal nuevo, aún no identificado con los códigos de la comunicación interna en las instituciones, ni con las nuevas formas de trabajo que plantea una emergencia médica social impuestas por el COVID-19.(1, 2)</w:t>
      </w:r>
      <w:r w:rsidR="008D694B" w:rsidRPr="00FD540C">
        <w:rPr>
          <w:rFonts w:eastAsia="Calibri"/>
          <w:sz w:val="22"/>
          <w:szCs w:val="22"/>
          <w:lang w:val="es-ES" w:eastAsia="en-US"/>
        </w:rPr>
        <w:t xml:space="preserve">  </w:t>
      </w:r>
      <w:r w:rsidRPr="00FD540C">
        <w:rPr>
          <w:rFonts w:eastAsia="Calibri"/>
          <w:sz w:val="22"/>
          <w:szCs w:val="22"/>
          <w:lang w:val="es-ES" w:eastAsia="en-US"/>
        </w:rPr>
        <w:t xml:space="preserve">Esto derivó en un aumento exponencial de la carga laboral, demandas de atención sanitaria, falta de equipamiento y recursos apropiados para trabajar en medio de la amenaza de contagio con COVID-19. Los sistemas de salud no solo </w:t>
      </w:r>
      <w:r w:rsidR="008D694B" w:rsidRPr="00FD540C">
        <w:rPr>
          <w:rFonts w:eastAsia="Calibri"/>
          <w:sz w:val="22"/>
          <w:szCs w:val="22"/>
          <w:lang w:val="es-ES" w:eastAsia="en-US"/>
        </w:rPr>
        <w:t>colapsaron,</w:t>
      </w:r>
      <w:r w:rsidRPr="00FD540C">
        <w:rPr>
          <w:rFonts w:eastAsia="Calibri"/>
          <w:sz w:val="22"/>
          <w:szCs w:val="22"/>
          <w:lang w:val="es-ES" w:eastAsia="en-US"/>
        </w:rPr>
        <w:t xml:space="preserve"> sino que afecto directamente la salud mental de sus trabajadores. Más del 90% de las instituciones en el mundo han reportado ya, entre febrero y abril del presente año, la mayor cantidad de casos por estrés laboral en la historia de la prestación de servicios de salud a nivel </w:t>
      </w:r>
      <w:r w:rsidR="00EF5936" w:rsidRPr="00FD540C">
        <w:rPr>
          <w:rFonts w:eastAsia="Calibri"/>
          <w:sz w:val="22"/>
          <w:szCs w:val="22"/>
          <w:lang w:val="es-ES" w:eastAsia="en-US"/>
        </w:rPr>
        <w:t>mundial. (</w:t>
      </w:r>
      <w:r w:rsidRPr="00FD540C">
        <w:rPr>
          <w:rFonts w:eastAsia="Calibri"/>
          <w:sz w:val="22"/>
          <w:szCs w:val="22"/>
          <w:lang w:val="es-ES" w:eastAsia="en-US"/>
        </w:rPr>
        <w:t xml:space="preserve">3,4)   </w:t>
      </w:r>
    </w:p>
    <w:p w14:paraId="2CB82C39" w14:textId="188F341D" w:rsidR="00AE53CB" w:rsidRPr="00FD540C" w:rsidRDefault="00E86ECE" w:rsidP="00FD540C">
      <w:pPr>
        <w:spacing w:before="120"/>
        <w:ind w:firstLine="284"/>
        <w:jc w:val="both"/>
        <w:rPr>
          <w:rFonts w:eastAsia="Calibri"/>
          <w:sz w:val="22"/>
          <w:szCs w:val="22"/>
          <w:lang w:val="es-ES" w:eastAsia="en-US"/>
        </w:rPr>
      </w:pPr>
      <w:r w:rsidRPr="00FD540C">
        <w:rPr>
          <w:rFonts w:eastAsia="Calibri"/>
          <w:sz w:val="22"/>
          <w:szCs w:val="22"/>
          <w:lang w:val="es-ES" w:eastAsia="en-US"/>
        </w:rPr>
        <w:t>Países avanzados</w:t>
      </w:r>
      <w:r w:rsidR="004E0621" w:rsidRPr="00FD540C">
        <w:rPr>
          <w:rFonts w:eastAsia="Calibri"/>
          <w:sz w:val="22"/>
          <w:szCs w:val="22"/>
          <w:lang w:val="es-ES" w:eastAsia="en-US"/>
        </w:rPr>
        <w:t xml:space="preserve"> como China, Japón, Rusia, Australia, Alemania y de alguna forma Cuba, han logrado soportar los efectos médicos sociales del COVID-19 y mantienen sus estructuras comunicacionales dentro de sus sistemas de prestación de servicios de salud, sin afectar significativamente la salud mental del personal asistencial y sanitario.  En el resto del mundo la situación es hasta hoy un enigma ya que un gran porcentaje de casos (del 60 a 80%), pueden calificar fácilmente para situaciones de desastres y/o desarticulación forzada de sus sistemas de salud y sus instituciones, habiendo ya un 35% de ellas que han solicitado la solidaridad internacional para sostener la poca estructura interna que les queda para soportar </w:t>
      </w:r>
      <w:r w:rsidR="008D694B" w:rsidRPr="00FD540C">
        <w:rPr>
          <w:rFonts w:eastAsia="Calibri"/>
          <w:sz w:val="22"/>
          <w:szCs w:val="22"/>
          <w:lang w:val="es-ES" w:eastAsia="en-US"/>
        </w:rPr>
        <w:t>las exigencias</w:t>
      </w:r>
      <w:r w:rsidR="004E0621" w:rsidRPr="00FD540C">
        <w:rPr>
          <w:rFonts w:eastAsia="Calibri"/>
          <w:sz w:val="22"/>
          <w:szCs w:val="22"/>
          <w:lang w:val="es-ES" w:eastAsia="en-US"/>
        </w:rPr>
        <w:t xml:space="preserve"> que le impone el COVID-</w:t>
      </w:r>
      <w:r w:rsidR="00EF5936" w:rsidRPr="00FD540C">
        <w:rPr>
          <w:rFonts w:eastAsia="Calibri"/>
          <w:sz w:val="22"/>
          <w:szCs w:val="22"/>
          <w:lang w:val="es-ES" w:eastAsia="en-US"/>
        </w:rPr>
        <w:t>19. (</w:t>
      </w:r>
      <w:r w:rsidR="004E0621" w:rsidRPr="00FD540C">
        <w:rPr>
          <w:rFonts w:eastAsia="Calibri"/>
          <w:sz w:val="22"/>
          <w:szCs w:val="22"/>
          <w:lang w:val="es-ES" w:eastAsia="en-US"/>
        </w:rPr>
        <w:t xml:space="preserve">3) </w:t>
      </w:r>
    </w:p>
    <w:p w14:paraId="074E9E1D" w14:textId="77777777" w:rsidR="00AE53CB" w:rsidRPr="00FD540C" w:rsidRDefault="004E0621" w:rsidP="00FD540C">
      <w:pPr>
        <w:spacing w:before="120"/>
        <w:ind w:firstLine="284"/>
        <w:jc w:val="both"/>
        <w:rPr>
          <w:rFonts w:eastAsia="Calibri"/>
          <w:sz w:val="22"/>
          <w:szCs w:val="22"/>
          <w:lang w:val="es-ES" w:eastAsia="en-US"/>
        </w:rPr>
      </w:pPr>
      <w:r w:rsidRPr="00FD540C">
        <w:rPr>
          <w:rFonts w:eastAsia="Calibri"/>
          <w:sz w:val="22"/>
          <w:szCs w:val="22"/>
          <w:lang w:val="es-ES" w:eastAsia="en-US"/>
        </w:rPr>
        <w:t>En países en vías de desarrollo, al menos en la gran mayoría de ellos, los gobiernos de turno están dejando a sus instituciones de salud y a su personal, solos, sin recursos ni políticas claras para enfrentar la emergencia sanitaria COVID-19. Especialmente en África, Asia y América Latina, es muy difícil encontrar grupos de trabajo que no tengan problemas con las comunicaciones internas, éstas son, para una gran mayoría (90%), comunicaciones no asertivas, donde la información e ideas son tergiversadas en el proceso de emisión de la información, significando, de una u otra manera, una forma de afectar la salud mental del personal al llevarlo por el camino de una transmisión de mensajes sin la debida comprensión del significado del mismo. (5-7)</w:t>
      </w:r>
    </w:p>
    <w:p w14:paraId="23CF4306" w14:textId="4ACE57C4" w:rsidR="00AE53CB" w:rsidRPr="00FD540C" w:rsidRDefault="004E0621" w:rsidP="00FD540C">
      <w:pPr>
        <w:spacing w:before="120"/>
        <w:ind w:firstLine="284"/>
        <w:jc w:val="both"/>
        <w:rPr>
          <w:rFonts w:eastAsia="Calibri"/>
          <w:sz w:val="22"/>
          <w:szCs w:val="22"/>
          <w:lang w:val="es-ES" w:eastAsia="en-US"/>
        </w:rPr>
      </w:pPr>
      <w:r w:rsidRPr="00FD540C">
        <w:rPr>
          <w:rFonts w:eastAsia="Calibri"/>
          <w:sz w:val="22"/>
          <w:szCs w:val="22"/>
          <w:lang w:val="es-ES" w:eastAsia="en-US"/>
        </w:rPr>
        <w:t>En el Perú, el 80% de las instituciones prestadores de salud reportan problemas para controlar la conducta de sus trabajadores de varias maneras, respeto a los lineamientos y jerarquías internas que deben seguirse en el trabajo, no hay canales para la recepción de las quejas y cuando estos se abren no describen correctamente los supuestos errores o incumplimiento o agresiones que se deban estar presentando en el trabajo. Prima la comunicación informal manifestándose en forma de grupos de trabajo que presionan y exigen reivindicaciones o derechos que pueden estar correctamente justificados, pero, están presentando adicionales, notándose claramente que se requieren de nuevas formas de reforzamiento del trabajo interno y de reestructuración de las metas del trabajo institucional</w:t>
      </w:r>
      <w:r w:rsidR="00E86ECE">
        <w:rPr>
          <w:rFonts w:eastAsia="Calibri"/>
          <w:sz w:val="22"/>
          <w:szCs w:val="22"/>
          <w:lang w:val="es-ES" w:eastAsia="en-US"/>
        </w:rPr>
        <w:t xml:space="preserve"> </w:t>
      </w:r>
      <w:r w:rsidRPr="00FD540C">
        <w:rPr>
          <w:rFonts w:eastAsia="Calibri"/>
          <w:sz w:val="22"/>
          <w:szCs w:val="22"/>
          <w:lang w:val="es-ES" w:eastAsia="en-US"/>
        </w:rPr>
        <w:t xml:space="preserve">(6,7). También se tiene que en el 90% de estas instituciones se están distorsionando con mucha facilidad las formas de transmisión de datos, lo que hace difícil determinar y valorar las posibles opciones para mejorar la información que requieren las personas y los grupos para tomar decisiones correctas (8). </w:t>
      </w:r>
    </w:p>
    <w:p w14:paraId="00F4E5DA" w14:textId="02427BC4" w:rsidR="00E86ECE" w:rsidRDefault="008D694B" w:rsidP="00FD540C">
      <w:pPr>
        <w:spacing w:before="120"/>
        <w:ind w:firstLine="284"/>
        <w:jc w:val="both"/>
        <w:rPr>
          <w:rFonts w:eastAsia="Calibri"/>
          <w:sz w:val="22"/>
          <w:szCs w:val="22"/>
          <w:lang w:val="es-ES" w:eastAsia="en-US"/>
        </w:rPr>
      </w:pPr>
      <w:r w:rsidRPr="00FD540C">
        <w:rPr>
          <w:rFonts w:eastAsia="Calibri"/>
          <w:sz w:val="22"/>
          <w:szCs w:val="22"/>
          <w:lang w:val="es-ES" w:eastAsia="en-US"/>
        </w:rPr>
        <w:t>En este contexto el estudio analiza de manera distinta y muy diversa los procesos de comunicación y el estrés en las instituciones de prestación de servicios en salud. Esto es producto de la versatilidad del concepto mismo de la comunicación y la forma cómo se valoriza o instrumentaliza la medición del estrés laboral</w:t>
      </w:r>
      <w:r w:rsidR="00EC2EEF" w:rsidRPr="00FD540C">
        <w:rPr>
          <w:rFonts w:eastAsia="Calibri"/>
          <w:sz w:val="22"/>
          <w:szCs w:val="22"/>
          <w:lang w:val="es-ES" w:eastAsia="en-US"/>
        </w:rPr>
        <w:t>; por ello e</w:t>
      </w:r>
      <w:r w:rsidRPr="00FD540C">
        <w:rPr>
          <w:rFonts w:eastAsia="Calibri"/>
          <w:sz w:val="22"/>
          <w:szCs w:val="22"/>
          <w:lang w:val="es-ES" w:eastAsia="en-US"/>
        </w:rPr>
        <w:t xml:space="preserve">fectivamente, tanto la comunicación como el estrés laboral, </w:t>
      </w:r>
      <w:r w:rsidR="00EC2EEF" w:rsidRPr="00FD540C">
        <w:rPr>
          <w:rFonts w:eastAsia="Calibri"/>
          <w:sz w:val="22"/>
          <w:szCs w:val="22"/>
          <w:lang w:val="es-ES" w:eastAsia="en-US"/>
        </w:rPr>
        <w:t xml:space="preserve">tiene un marco de </w:t>
      </w:r>
      <w:r w:rsidRPr="00FD540C">
        <w:rPr>
          <w:rFonts w:eastAsia="Calibri"/>
          <w:sz w:val="22"/>
          <w:szCs w:val="22"/>
          <w:lang w:val="es-ES" w:eastAsia="en-US"/>
        </w:rPr>
        <w:t xml:space="preserve"> estructura conceptual</w:t>
      </w:r>
      <w:r w:rsidR="00EC2EEF" w:rsidRPr="00FD540C">
        <w:rPr>
          <w:rFonts w:eastAsia="Calibri"/>
          <w:sz w:val="22"/>
          <w:szCs w:val="22"/>
          <w:lang w:val="es-ES" w:eastAsia="en-US"/>
        </w:rPr>
        <w:t xml:space="preserve">, tal  es así que </w:t>
      </w:r>
      <w:r w:rsidRPr="00FD540C">
        <w:rPr>
          <w:rFonts w:eastAsia="Calibri"/>
          <w:sz w:val="22"/>
          <w:szCs w:val="22"/>
          <w:lang w:val="es-ES" w:eastAsia="en-US"/>
        </w:rPr>
        <w:t>han tenido varios procesos de cambio con el trascurso del tiempo, sin embargo,</w:t>
      </w:r>
      <w:r w:rsidR="00EC2EEF" w:rsidRPr="00FD540C">
        <w:rPr>
          <w:rFonts w:eastAsia="Calibri"/>
          <w:sz w:val="22"/>
          <w:szCs w:val="22"/>
          <w:lang w:val="es-ES" w:eastAsia="en-US"/>
        </w:rPr>
        <w:t xml:space="preserve"> </w:t>
      </w:r>
      <w:r w:rsidRPr="00FD540C">
        <w:rPr>
          <w:rFonts w:eastAsia="Calibri"/>
          <w:sz w:val="22"/>
          <w:szCs w:val="22"/>
          <w:lang w:val="es-ES" w:eastAsia="en-US"/>
        </w:rPr>
        <w:t xml:space="preserve">siguen siendo, todos, útiles como herramientas importantes para redimensionar el estado de bienestar biopsicosocial del personal que labora en las instituciones de salud. De tal manera que la presente coyuntura de trabajo institucional (con el COVID-19), nos obliga a tomar una postura teórico </w:t>
      </w:r>
      <w:r w:rsidRPr="00FD540C">
        <w:rPr>
          <w:rFonts w:eastAsia="Calibri"/>
          <w:sz w:val="22"/>
          <w:szCs w:val="22"/>
          <w:lang w:val="es-ES" w:eastAsia="en-US"/>
        </w:rPr>
        <w:lastRenderedPageBreak/>
        <w:t>conceptual</w:t>
      </w:r>
      <w:r w:rsidR="00CB55F6" w:rsidRPr="00FD540C">
        <w:rPr>
          <w:rFonts w:eastAsia="Calibri"/>
          <w:sz w:val="22"/>
          <w:szCs w:val="22"/>
          <w:lang w:val="es-ES" w:eastAsia="en-US"/>
        </w:rPr>
        <w:t xml:space="preserve"> de</w:t>
      </w:r>
      <w:r w:rsidRPr="00FD540C">
        <w:rPr>
          <w:rFonts w:eastAsia="Calibri"/>
          <w:sz w:val="22"/>
          <w:szCs w:val="22"/>
          <w:lang w:val="es-ES" w:eastAsia="en-US"/>
        </w:rPr>
        <w:t xml:space="preserve"> </w:t>
      </w:r>
      <w:r w:rsidR="00EC2EEF" w:rsidRPr="00FD540C">
        <w:rPr>
          <w:rFonts w:eastAsia="Calibri"/>
          <w:sz w:val="22"/>
          <w:szCs w:val="22"/>
          <w:lang w:val="es-ES" w:eastAsia="en-US"/>
        </w:rPr>
        <w:t>la comunicación definida como “Trasmisión y comprensión de significado”</w:t>
      </w:r>
      <w:r w:rsidR="006956BB" w:rsidRPr="00FD540C">
        <w:rPr>
          <w:rFonts w:eastAsia="Calibri"/>
          <w:sz w:val="22"/>
          <w:szCs w:val="22"/>
          <w:lang w:val="es-ES" w:eastAsia="en-US"/>
        </w:rPr>
        <w:t xml:space="preserve"> </w:t>
      </w:r>
      <w:r w:rsidR="004A1293" w:rsidRPr="00FD540C">
        <w:rPr>
          <w:rFonts w:eastAsia="Calibri"/>
          <w:sz w:val="22"/>
          <w:szCs w:val="22"/>
          <w:lang w:val="es-ES" w:eastAsia="en-US"/>
        </w:rPr>
        <w:t>(</w:t>
      </w:r>
      <w:r w:rsidR="00E86ECE" w:rsidRPr="00FD540C">
        <w:rPr>
          <w:rFonts w:eastAsia="Calibri"/>
          <w:sz w:val="22"/>
          <w:szCs w:val="22"/>
          <w:lang w:val="es-ES" w:eastAsia="en-US"/>
        </w:rPr>
        <w:t>22) …</w:t>
      </w:r>
      <w:r w:rsidR="00EC2EEF" w:rsidRPr="00FD540C">
        <w:rPr>
          <w:rFonts w:eastAsia="Calibri"/>
          <w:sz w:val="22"/>
          <w:szCs w:val="22"/>
          <w:lang w:val="es-ES" w:eastAsia="en-US"/>
        </w:rPr>
        <w:t>aquella que permite hacer que los mensajes y la información fluyan de manera vertical u horizontalmente entre las estructuras internas y externas de una institución u organización</w:t>
      </w:r>
      <w:r w:rsidR="004A1293" w:rsidRPr="00FD540C">
        <w:rPr>
          <w:rFonts w:eastAsia="Calibri"/>
          <w:sz w:val="22"/>
          <w:szCs w:val="22"/>
          <w:lang w:val="es-ES" w:eastAsia="en-US"/>
        </w:rPr>
        <w:t xml:space="preserve"> (21)</w:t>
      </w:r>
      <w:r w:rsidR="00EC2EEF" w:rsidRPr="00FD540C">
        <w:rPr>
          <w:rFonts w:eastAsia="Calibri"/>
          <w:sz w:val="22"/>
          <w:szCs w:val="22"/>
          <w:lang w:val="es-ES" w:eastAsia="en-US"/>
        </w:rPr>
        <w:t xml:space="preserve"> </w:t>
      </w:r>
    </w:p>
    <w:p w14:paraId="1E1414FD" w14:textId="77777777" w:rsidR="00E86ECE" w:rsidRDefault="00EC2EEF" w:rsidP="00FD540C">
      <w:pPr>
        <w:spacing w:before="120"/>
        <w:ind w:firstLine="284"/>
        <w:jc w:val="both"/>
        <w:rPr>
          <w:rFonts w:eastAsia="Calibri"/>
          <w:sz w:val="22"/>
          <w:szCs w:val="22"/>
          <w:lang w:val="es-ES" w:eastAsia="en-US"/>
        </w:rPr>
      </w:pPr>
      <w:r w:rsidRPr="00FD540C">
        <w:rPr>
          <w:rFonts w:eastAsia="Calibri"/>
          <w:sz w:val="22"/>
          <w:szCs w:val="22"/>
          <w:lang w:val="es-ES" w:eastAsia="en-US"/>
        </w:rPr>
        <w:t>Este concepto</w:t>
      </w:r>
      <w:r w:rsidR="00C62FF2" w:rsidRPr="00FD540C">
        <w:rPr>
          <w:rFonts w:eastAsia="Calibri"/>
          <w:sz w:val="22"/>
          <w:szCs w:val="22"/>
          <w:lang w:val="es-ES" w:eastAsia="en-US"/>
        </w:rPr>
        <w:t xml:space="preserve"> nos explica que,</w:t>
      </w:r>
      <w:r w:rsidRPr="00FD540C">
        <w:rPr>
          <w:rFonts w:eastAsia="Calibri"/>
          <w:sz w:val="22"/>
          <w:szCs w:val="22"/>
          <w:lang w:val="es-ES" w:eastAsia="en-US"/>
        </w:rPr>
        <w:t xml:space="preserve"> cuando esta comunicación es vertical puede entenderse como</w:t>
      </w:r>
      <w:r w:rsidR="00C62FF2" w:rsidRPr="00FD540C">
        <w:rPr>
          <w:rFonts w:eastAsia="Calibri"/>
          <w:sz w:val="22"/>
          <w:szCs w:val="22"/>
          <w:lang w:val="es-ES" w:eastAsia="en-US"/>
        </w:rPr>
        <w:t xml:space="preserve"> </w:t>
      </w:r>
      <w:r w:rsidRPr="00FD540C">
        <w:rPr>
          <w:rFonts w:eastAsia="Calibri"/>
          <w:sz w:val="22"/>
          <w:szCs w:val="22"/>
          <w:lang w:val="es-ES" w:eastAsia="en-US"/>
        </w:rPr>
        <w:t>una transmisión en viceversa ascendente o descendente, es decir, las</w:t>
      </w:r>
      <w:r w:rsidR="00C62FF2" w:rsidRPr="00FD540C">
        <w:rPr>
          <w:rFonts w:eastAsia="Calibri"/>
          <w:sz w:val="22"/>
          <w:szCs w:val="22"/>
          <w:lang w:val="es-ES" w:eastAsia="en-US"/>
        </w:rPr>
        <w:t xml:space="preserve"> </w:t>
      </w:r>
      <w:r w:rsidRPr="00FD540C">
        <w:rPr>
          <w:rFonts w:eastAsia="Calibri"/>
          <w:sz w:val="22"/>
          <w:szCs w:val="22"/>
          <w:lang w:val="es-ES" w:eastAsia="en-US"/>
        </w:rPr>
        <w:t>comunicaciones pueden fluir en forma oral o escrita desde el último trabajador</w:t>
      </w:r>
      <w:r w:rsidR="00C62FF2" w:rsidRPr="00FD540C">
        <w:rPr>
          <w:rFonts w:eastAsia="Calibri"/>
          <w:sz w:val="22"/>
          <w:szCs w:val="22"/>
          <w:lang w:val="es-ES" w:eastAsia="en-US"/>
        </w:rPr>
        <w:t xml:space="preserve"> </w:t>
      </w:r>
      <w:r w:rsidRPr="00FD540C">
        <w:rPr>
          <w:rFonts w:eastAsia="Calibri"/>
          <w:sz w:val="22"/>
          <w:szCs w:val="22"/>
          <w:lang w:val="es-ES" w:eastAsia="en-US"/>
        </w:rPr>
        <w:t>hasta los niveles más alto de la dirección institucional. Cuando esto sucede, los</w:t>
      </w:r>
      <w:r w:rsidR="00C62FF2" w:rsidRPr="00FD540C">
        <w:rPr>
          <w:rFonts w:eastAsia="Calibri"/>
          <w:sz w:val="22"/>
          <w:szCs w:val="22"/>
          <w:lang w:val="es-ES" w:eastAsia="en-US"/>
        </w:rPr>
        <w:t xml:space="preserve"> </w:t>
      </w:r>
      <w:r w:rsidRPr="00FD540C">
        <w:rPr>
          <w:rFonts w:eastAsia="Calibri"/>
          <w:sz w:val="22"/>
          <w:szCs w:val="22"/>
          <w:lang w:val="es-ES" w:eastAsia="en-US"/>
        </w:rPr>
        <w:t>patrones que identifican a la comunicación permiten también identificar los</w:t>
      </w:r>
      <w:r w:rsidR="00C62FF2" w:rsidRPr="00FD540C">
        <w:rPr>
          <w:rFonts w:eastAsia="Calibri"/>
          <w:sz w:val="22"/>
          <w:szCs w:val="22"/>
          <w:lang w:val="es-ES" w:eastAsia="en-US"/>
        </w:rPr>
        <w:t xml:space="preserve"> </w:t>
      </w:r>
      <w:r w:rsidRPr="00FD540C">
        <w:rPr>
          <w:rFonts w:eastAsia="Calibri"/>
          <w:sz w:val="22"/>
          <w:szCs w:val="22"/>
          <w:lang w:val="es-ES" w:eastAsia="en-US"/>
        </w:rPr>
        <w:t>liderazgos, las metas, las instrucciones laborales y los procedimientos a seguir en</w:t>
      </w:r>
      <w:r w:rsidR="00C62FF2" w:rsidRPr="00FD540C">
        <w:rPr>
          <w:rFonts w:eastAsia="Calibri"/>
          <w:sz w:val="22"/>
          <w:szCs w:val="22"/>
          <w:lang w:val="es-ES" w:eastAsia="en-US"/>
        </w:rPr>
        <w:t xml:space="preserve"> </w:t>
      </w:r>
      <w:r w:rsidRPr="00FD540C">
        <w:rPr>
          <w:rFonts w:eastAsia="Calibri"/>
          <w:sz w:val="22"/>
          <w:szCs w:val="22"/>
          <w:lang w:val="es-ES" w:eastAsia="en-US"/>
        </w:rPr>
        <w:t>el trabajo. También permiten indicar el camino para señalar problemas que</w:t>
      </w:r>
      <w:r w:rsidR="00C62FF2" w:rsidRPr="00FD540C">
        <w:rPr>
          <w:rFonts w:eastAsia="Calibri"/>
          <w:sz w:val="22"/>
          <w:szCs w:val="22"/>
          <w:lang w:val="es-ES" w:eastAsia="en-US"/>
        </w:rPr>
        <w:t xml:space="preserve"> </w:t>
      </w:r>
      <w:r w:rsidRPr="00FD540C">
        <w:rPr>
          <w:rFonts w:eastAsia="Calibri"/>
          <w:sz w:val="22"/>
          <w:szCs w:val="22"/>
          <w:lang w:val="es-ES" w:eastAsia="en-US"/>
        </w:rPr>
        <w:t>requieren atención y ofrecer retroalimentación para mejorar el rendimiento laboral</w:t>
      </w:r>
      <w:r w:rsidR="00C62FF2" w:rsidRPr="00FD540C">
        <w:rPr>
          <w:rFonts w:eastAsia="Calibri"/>
          <w:sz w:val="22"/>
          <w:szCs w:val="22"/>
          <w:lang w:val="es-ES" w:eastAsia="en-US"/>
        </w:rPr>
        <w:t xml:space="preserve"> </w:t>
      </w:r>
      <w:r w:rsidR="00DD2B87" w:rsidRPr="00FD540C">
        <w:rPr>
          <w:rFonts w:eastAsia="Calibri"/>
          <w:sz w:val="22"/>
          <w:szCs w:val="22"/>
          <w:lang w:val="es-ES" w:eastAsia="en-US"/>
        </w:rPr>
        <w:t xml:space="preserve">(22) </w:t>
      </w:r>
      <w:r w:rsidR="00C62FF2" w:rsidRPr="00FD540C">
        <w:rPr>
          <w:rFonts w:eastAsia="Calibri"/>
          <w:sz w:val="22"/>
          <w:szCs w:val="22"/>
          <w:lang w:val="es-ES" w:eastAsia="en-US"/>
        </w:rPr>
        <w:t>Por otra parte, el estrés laboral se define como: “(…) un proceso en el que de forma instantánea se ponen en marcha una serie de respuestas fisiológicas, cognitivas y conductuales que incrementan nuestro grado de activación de defensas con el propósito de ayudarnos a enfrentar un problema para el que no tenemos suficientes</w:t>
      </w:r>
      <w:r w:rsidR="00DD2B87" w:rsidRPr="00FD540C">
        <w:rPr>
          <w:rFonts w:eastAsia="Calibri"/>
          <w:sz w:val="22"/>
          <w:szCs w:val="22"/>
          <w:lang w:val="es-ES" w:eastAsia="en-US"/>
        </w:rPr>
        <w:t xml:space="preserve"> recursos</w:t>
      </w:r>
      <w:r w:rsidR="00C62FF2" w:rsidRPr="00FD540C">
        <w:rPr>
          <w:rFonts w:eastAsia="Calibri"/>
          <w:sz w:val="22"/>
          <w:szCs w:val="22"/>
          <w:lang w:val="es-ES" w:eastAsia="en-US"/>
        </w:rPr>
        <w:t xml:space="preserve">.” </w:t>
      </w:r>
      <w:r w:rsidR="00DD2B87" w:rsidRPr="00FD540C">
        <w:rPr>
          <w:rFonts w:eastAsia="Calibri"/>
          <w:sz w:val="22"/>
          <w:szCs w:val="22"/>
          <w:lang w:val="es-ES" w:eastAsia="en-US"/>
        </w:rPr>
        <w:t>(12)</w:t>
      </w:r>
      <w:r w:rsidR="00C62FF2" w:rsidRPr="00FD540C">
        <w:rPr>
          <w:rFonts w:eastAsia="Calibri"/>
          <w:sz w:val="22"/>
          <w:szCs w:val="22"/>
          <w:lang w:val="es-ES" w:eastAsia="en-US"/>
        </w:rPr>
        <w:t xml:space="preserve"> </w:t>
      </w:r>
    </w:p>
    <w:p w14:paraId="159450F6" w14:textId="4E2289FA" w:rsidR="008D694B" w:rsidRPr="00FD540C" w:rsidRDefault="00C62FF2"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Este concepto explica que durante nuestro trabajo diario se valoran consciente o inconscientemente las consecuencias de nuestros actos, nuestras motivaciones, actitudes y comportamientos, así como, las posibilidades para satisfacer nuestras necesidades. Si no obtenemos un resultado positivo nos preocupamos y si no disponemos de recursos para afrontar el problema con garantía, se inicia el proceso de activación del estrés laboral </w:t>
      </w:r>
      <w:r w:rsidR="00DD2B87" w:rsidRPr="00FD540C">
        <w:rPr>
          <w:rFonts w:eastAsia="Calibri"/>
          <w:sz w:val="22"/>
          <w:szCs w:val="22"/>
          <w:lang w:val="es-ES" w:eastAsia="en-US"/>
        </w:rPr>
        <w:t>(12)</w:t>
      </w:r>
    </w:p>
    <w:p w14:paraId="79AF3D84" w14:textId="5352412D" w:rsidR="00AE53CB" w:rsidRPr="00FD540C" w:rsidRDefault="004E0621" w:rsidP="00FD540C">
      <w:pPr>
        <w:spacing w:before="120"/>
        <w:ind w:firstLine="284"/>
        <w:jc w:val="both"/>
        <w:rPr>
          <w:rFonts w:eastAsia="Calibri"/>
          <w:sz w:val="22"/>
          <w:szCs w:val="22"/>
          <w:lang w:val="es-ES" w:eastAsia="en-US"/>
        </w:rPr>
      </w:pPr>
      <w:r w:rsidRPr="00FD540C">
        <w:rPr>
          <w:rFonts w:eastAsia="Calibri"/>
          <w:sz w:val="22"/>
          <w:szCs w:val="22"/>
          <w:lang w:val="es-ES" w:eastAsia="en-US"/>
        </w:rPr>
        <w:t>Según esta</w:t>
      </w:r>
      <w:r w:rsidR="00C62FF2" w:rsidRPr="00FD540C">
        <w:rPr>
          <w:rFonts w:eastAsia="Calibri"/>
          <w:sz w:val="22"/>
          <w:szCs w:val="22"/>
          <w:lang w:val="es-ES" w:eastAsia="en-US"/>
        </w:rPr>
        <w:t>s</w:t>
      </w:r>
      <w:r w:rsidRPr="00FD540C">
        <w:rPr>
          <w:rFonts w:eastAsia="Calibri"/>
          <w:sz w:val="22"/>
          <w:szCs w:val="22"/>
          <w:lang w:val="es-ES" w:eastAsia="en-US"/>
        </w:rPr>
        <w:t xml:space="preserve"> postura</w:t>
      </w:r>
      <w:r w:rsidR="00C62FF2" w:rsidRPr="00FD540C">
        <w:rPr>
          <w:rFonts w:eastAsia="Calibri"/>
          <w:sz w:val="22"/>
          <w:szCs w:val="22"/>
          <w:lang w:val="es-ES" w:eastAsia="en-US"/>
        </w:rPr>
        <w:t xml:space="preserve">s </w:t>
      </w:r>
      <w:proofErr w:type="spellStart"/>
      <w:r w:rsidR="00C62FF2" w:rsidRPr="00FD540C">
        <w:rPr>
          <w:rFonts w:eastAsia="Calibri"/>
          <w:sz w:val="22"/>
          <w:szCs w:val="22"/>
          <w:lang w:val="es-ES" w:eastAsia="en-US"/>
        </w:rPr>
        <w:t>Teoricas</w:t>
      </w:r>
      <w:proofErr w:type="spellEnd"/>
      <w:r w:rsidR="00C62FF2" w:rsidRPr="00FD540C">
        <w:rPr>
          <w:rFonts w:eastAsia="Calibri"/>
          <w:sz w:val="22"/>
          <w:szCs w:val="22"/>
          <w:lang w:val="es-ES" w:eastAsia="en-US"/>
        </w:rPr>
        <w:t xml:space="preserve"> del estudio y </w:t>
      </w:r>
      <w:r w:rsidRPr="00FD540C">
        <w:rPr>
          <w:rFonts w:eastAsia="Calibri"/>
          <w:sz w:val="22"/>
          <w:szCs w:val="22"/>
          <w:lang w:val="es-ES" w:eastAsia="en-US"/>
        </w:rPr>
        <w:t xml:space="preserve">de acuerdo a la presente coyuntura de trabajo institucional (con el COVID-19), precisamos las características del problema a investigar en los Centros de Salud MINSA del Distrito de Parcoy, “Llacuabamba” y “Parcoy” como problemas de comunicación y estrés laboral agravados por comunicaciones que no tiene los flujos necesarios, porque son desviados indebidamente, distorsionándose y bloqueándose internamente y, además, no son analizados ni evaluados oportunamente, no dejando que se identifiquen signos o códigos que viabilicen los flujos de la información y comunicación interna. Los canales de la comunicación se han convertido en no fiables o son aquellos que están descolocando los propios mensajes internos, de tal manera que un receptor se siente confundido y deja de retroalimentar al sistema. Con ello, aumentan las condiciones de estrés laboral, no pudiéndose controlarse dichos procesos, primando la angustia o el temor, lo que resulta debilitante para las instituciones prestadoras de servicios de salud. En este </w:t>
      </w:r>
      <w:r w:rsidR="00C62FF2" w:rsidRPr="00FD540C">
        <w:rPr>
          <w:rFonts w:eastAsia="Calibri"/>
          <w:sz w:val="22"/>
          <w:szCs w:val="22"/>
          <w:lang w:val="es-ES" w:eastAsia="en-US"/>
        </w:rPr>
        <w:t>marco</w:t>
      </w:r>
      <w:r w:rsidRPr="00FD540C">
        <w:rPr>
          <w:rFonts w:eastAsia="Calibri"/>
          <w:sz w:val="22"/>
          <w:szCs w:val="22"/>
          <w:lang w:val="es-ES" w:eastAsia="en-US"/>
        </w:rPr>
        <w:t xml:space="preserve"> la presente investigación </w:t>
      </w:r>
      <w:r w:rsidR="00C62FF2" w:rsidRPr="00FD540C">
        <w:rPr>
          <w:rFonts w:eastAsia="Calibri"/>
          <w:sz w:val="22"/>
          <w:szCs w:val="22"/>
          <w:lang w:val="es-ES" w:eastAsia="en-US"/>
        </w:rPr>
        <w:t>tuvo como O</w:t>
      </w:r>
      <w:r w:rsidRPr="00FD540C">
        <w:rPr>
          <w:rFonts w:eastAsia="Calibri"/>
          <w:sz w:val="22"/>
          <w:szCs w:val="22"/>
          <w:lang w:val="es-ES" w:eastAsia="en-US"/>
        </w:rPr>
        <w:t xml:space="preserve">bjetivo: </w:t>
      </w:r>
      <w:r w:rsidR="00EF5936" w:rsidRPr="00FD540C">
        <w:rPr>
          <w:rFonts w:eastAsia="Calibri"/>
          <w:sz w:val="22"/>
          <w:szCs w:val="22"/>
          <w:lang w:val="es-ES" w:eastAsia="en-US"/>
        </w:rPr>
        <w:t xml:space="preserve">Determinar durante la pandemia por COVID-19 </w:t>
      </w:r>
      <w:r w:rsidR="00E86ECE" w:rsidRPr="00FD540C">
        <w:rPr>
          <w:rFonts w:eastAsia="Calibri"/>
          <w:sz w:val="22"/>
          <w:szCs w:val="22"/>
          <w:lang w:val="es-ES" w:eastAsia="en-US"/>
        </w:rPr>
        <w:t>la relación</w:t>
      </w:r>
      <w:r w:rsidR="00EF5936" w:rsidRPr="00FD540C">
        <w:rPr>
          <w:rFonts w:eastAsia="Calibri"/>
          <w:sz w:val="22"/>
          <w:szCs w:val="22"/>
          <w:lang w:val="es-ES" w:eastAsia="en-US"/>
        </w:rPr>
        <w:t xml:space="preserve"> entre la comunicación y el estrés laboral en el personal asistencial de los Centros de Salud-MINSA Llacuabamba y Parcoy.</w:t>
      </w:r>
    </w:p>
    <w:p w14:paraId="54559B98" w14:textId="77777777" w:rsidR="00E86ECE" w:rsidRDefault="00E86ECE" w:rsidP="00B0015D">
      <w:pPr>
        <w:rPr>
          <w:rFonts w:eastAsia="Arial"/>
          <w:b/>
        </w:rPr>
      </w:pPr>
    </w:p>
    <w:p w14:paraId="68295FD4" w14:textId="65D91709" w:rsidR="00AE53CB" w:rsidRPr="003D552F" w:rsidRDefault="004E0621" w:rsidP="00B0015D">
      <w:pPr>
        <w:rPr>
          <w:rFonts w:eastAsia="Arial"/>
          <w:b/>
        </w:rPr>
      </w:pPr>
      <w:r w:rsidRPr="003D552F">
        <w:rPr>
          <w:rFonts w:eastAsia="Arial"/>
          <w:b/>
        </w:rPr>
        <w:t xml:space="preserve">MATERIAL Y MÉTODOS </w:t>
      </w:r>
    </w:p>
    <w:p w14:paraId="164E29CD" w14:textId="77777777" w:rsidR="002D7FA0" w:rsidRPr="00FD540C" w:rsidRDefault="002D7FA0"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 Diseño y Poblacion en estudio</w:t>
      </w:r>
    </w:p>
    <w:p w14:paraId="4FA65285" w14:textId="1795B8A4" w:rsidR="00AE53CB" w:rsidRPr="00FD540C" w:rsidRDefault="00C62FF2"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Estudio </w:t>
      </w:r>
      <w:r w:rsidR="00EF5936" w:rsidRPr="00FD540C">
        <w:rPr>
          <w:rFonts w:eastAsia="Calibri"/>
          <w:sz w:val="22"/>
          <w:szCs w:val="22"/>
          <w:lang w:val="es-ES" w:eastAsia="en-US"/>
        </w:rPr>
        <w:t xml:space="preserve">es </w:t>
      </w:r>
      <w:r w:rsidRPr="00FD540C">
        <w:rPr>
          <w:rFonts w:eastAsia="Calibri"/>
          <w:sz w:val="22"/>
          <w:szCs w:val="22"/>
          <w:lang w:val="es-ES" w:eastAsia="en-US"/>
        </w:rPr>
        <w:t xml:space="preserve">de tipo aplicativo, cuantitativo, no experimental, </w:t>
      </w:r>
      <w:r w:rsidR="004E0621" w:rsidRPr="00FD540C">
        <w:rPr>
          <w:rFonts w:eastAsia="Calibri"/>
          <w:sz w:val="22"/>
          <w:szCs w:val="22"/>
          <w:lang w:val="es-ES" w:eastAsia="en-US"/>
        </w:rPr>
        <w:t xml:space="preserve">descriptiva-correlacional </w:t>
      </w:r>
      <w:r w:rsidRPr="00FD540C">
        <w:rPr>
          <w:rFonts w:eastAsia="Calibri"/>
          <w:sz w:val="22"/>
          <w:szCs w:val="22"/>
          <w:lang w:val="es-ES" w:eastAsia="en-US"/>
        </w:rPr>
        <w:t xml:space="preserve">con </w:t>
      </w:r>
      <w:r w:rsidR="004E0621" w:rsidRPr="00FD540C">
        <w:rPr>
          <w:rFonts w:eastAsia="Calibri"/>
          <w:sz w:val="22"/>
          <w:szCs w:val="22"/>
          <w:lang w:val="es-ES" w:eastAsia="en-US"/>
        </w:rPr>
        <w:t xml:space="preserve">diseño transversal </w:t>
      </w:r>
      <w:r w:rsidRPr="00FD540C">
        <w:rPr>
          <w:rFonts w:eastAsia="Calibri"/>
          <w:sz w:val="22"/>
          <w:szCs w:val="22"/>
          <w:lang w:val="es-ES" w:eastAsia="en-US"/>
        </w:rPr>
        <w:t xml:space="preserve">la poblacion en estudio fueron </w:t>
      </w:r>
      <w:r w:rsidR="004E0621" w:rsidRPr="00FD540C">
        <w:rPr>
          <w:rFonts w:eastAsia="Calibri"/>
          <w:sz w:val="22"/>
          <w:szCs w:val="22"/>
          <w:lang w:val="es-ES" w:eastAsia="en-US"/>
        </w:rPr>
        <w:t>53 trabajadores asistenciales</w:t>
      </w:r>
      <w:r w:rsidRPr="00FD540C">
        <w:rPr>
          <w:rFonts w:eastAsia="Calibri"/>
          <w:sz w:val="22"/>
          <w:szCs w:val="22"/>
          <w:lang w:val="es-ES" w:eastAsia="en-US"/>
        </w:rPr>
        <w:t xml:space="preserve"> </w:t>
      </w:r>
      <w:r w:rsidR="00B0015D" w:rsidRPr="00FD540C">
        <w:rPr>
          <w:rFonts w:eastAsia="Calibri"/>
          <w:sz w:val="22"/>
          <w:szCs w:val="22"/>
          <w:lang w:val="es-ES" w:eastAsia="en-US"/>
        </w:rPr>
        <w:t xml:space="preserve">con mas de un año de antigüedad </w:t>
      </w:r>
      <w:r w:rsidRPr="00FD540C">
        <w:rPr>
          <w:rFonts w:eastAsia="Calibri"/>
          <w:sz w:val="22"/>
          <w:szCs w:val="22"/>
          <w:lang w:val="es-ES" w:eastAsia="en-US"/>
        </w:rPr>
        <w:t>(</w:t>
      </w:r>
      <w:r w:rsidR="004E0621" w:rsidRPr="00FD540C">
        <w:rPr>
          <w:rFonts w:eastAsia="Calibri"/>
          <w:sz w:val="22"/>
          <w:szCs w:val="22"/>
          <w:lang w:val="es-ES" w:eastAsia="en-US"/>
        </w:rPr>
        <w:t>28 del Centro de Salud MINSA Llacuabamba y 25 de Parcoy</w:t>
      </w:r>
      <w:r w:rsidRPr="00FD540C">
        <w:rPr>
          <w:rFonts w:eastAsia="Calibri"/>
          <w:sz w:val="22"/>
          <w:szCs w:val="22"/>
          <w:lang w:val="es-ES" w:eastAsia="en-US"/>
        </w:rPr>
        <w:t>)</w:t>
      </w:r>
      <w:r w:rsidR="004E0621" w:rsidRPr="00FD540C">
        <w:rPr>
          <w:rFonts w:eastAsia="Calibri"/>
          <w:sz w:val="22"/>
          <w:szCs w:val="22"/>
          <w:lang w:val="es-ES" w:eastAsia="en-US"/>
        </w:rPr>
        <w:t xml:space="preserve">. </w:t>
      </w:r>
      <w:r w:rsidRPr="00FD540C">
        <w:rPr>
          <w:rFonts w:eastAsia="Calibri"/>
          <w:sz w:val="22"/>
          <w:szCs w:val="22"/>
          <w:lang w:val="es-ES" w:eastAsia="en-US"/>
        </w:rPr>
        <w:t xml:space="preserve">Medicos, enfermeras, Obstetras, </w:t>
      </w:r>
      <w:r w:rsidR="00B0015D" w:rsidRPr="00FD540C">
        <w:rPr>
          <w:rFonts w:eastAsia="Calibri"/>
          <w:sz w:val="22"/>
          <w:szCs w:val="22"/>
          <w:lang w:val="es-ES" w:eastAsia="en-US"/>
        </w:rPr>
        <w:t xml:space="preserve">psicologo, Odontologo y </w:t>
      </w:r>
      <w:r w:rsidRPr="00FD540C">
        <w:rPr>
          <w:rFonts w:eastAsia="Calibri"/>
          <w:sz w:val="22"/>
          <w:szCs w:val="22"/>
          <w:lang w:val="es-ES" w:eastAsia="en-US"/>
        </w:rPr>
        <w:t>tecnicos de enfermeria</w:t>
      </w:r>
      <w:r w:rsidR="00B0015D" w:rsidRPr="00FD540C">
        <w:rPr>
          <w:rFonts w:eastAsia="Calibri"/>
          <w:sz w:val="22"/>
          <w:szCs w:val="22"/>
          <w:lang w:val="es-ES" w:eastAsia="en-US"/>
        </w:rPr>
        <w:t xml:space="preserve"> y los conductores. Se practicó un muestreo No probabilístico, por interés, seleccionándose estratégicamente al 100% (53) de trabajadores asistenciales que durante el COVID-19, laboran en los Centros de Salud Llacuabamba y Parcoy, 2020, del distrito de Parcoy, Provincia de Pataz, Región La Libertad (Hernández, Fernández y Baptista, 2014; Hernández-Sampieri y Mendoza, 2018). Los instrumentos utilizados fueron la Escala Valorativa de la Comunicación Interna adaptada por (Lecca y Lora, 2020). Está estructurado con 36 ítems distribuidos en 4 dimensiones medibles en escala Likert de 4 opciones para identificación con los enunciados Muy en desacuerdo (1) hasta Muy de Acuerdo (5). Las dimensiones con que está estructurada la comunicación son: a) Dirección de la comunicación con 12 ítems; b) Redes de comunicación, con 8 ítems; c) Selección de canales de comunicación, con 12 ítems y; d) Barreras para la comunicación, con 4 ítems. Esta escala fue elaborada en base a los presupuestos teóricos y empíricos de Robbins (1993-94) sobre la comunicación y la toma de decisiones en grupo, así como de Rice (1991) sobre la comunicacióny su estructura interna descrita en experiencias empresariales.</w:t>
      </w:r>
      <w:r w:rsidR="002D7FA0" w:rsidRPr="00FD540C">
        <w:rPr>
          <w:rFonts w:eastAsia="Calibri"/>
          <w:sz w:val="22"/>
          <w:szCs w:val="22"/>
          <w:lang w:val="es-ES" w:eastAsia="en-US"/>
        </w:rPr>
        <w:t xml:space="preserve"> Y el instrumento de la variable estrés fue la </w:t>
      </w:r>
      <w:r w:rsidR="00B0015D" w:rsidRPr="00FD540C">
        <w:rPr>
          <w:rFonts w:eastAsia="Calibri"/>
          <w:sz w:val="22"/>
          <w:szCs w:val="22"/>
          <w:lang w:val="es-ES" w:eastAsia="en-US"/>
        </w:rPr>
        <w:t>Escala de valoración de posibles casos de estrés laboral de</w:t>
      </w:r>
      <w:r w:rsidR="002D7FA0" w:rsidRPr="00FD540C">
        <w:rPr>
          <w:rFonts w:eastAsia="Calibri"/>
          <w:sz w:val="22"/>
          <w:szCs w:val="22"/>
          <w:lang w:val="es-ES" w:eastAsia="en-US"/>
        </w:rPr>
        <w:t xml:space="preserve"> </w:t>
      </w:r>
      <w:r w:rsidR="00B0015D" w:rsidRPr="00FD540C">
        <w:rPr>
          <w:rFonts w:eastAsia="Calibri"/>
          <w:sz w:val="22"/>
          <w:szCs w:val="22"/>
          <w:lang w:val="es-ES" w:eastAsia="en-US"/>
        </w:rPr>
        <w:lastRenderedPageBreak/>
        <w:t>(Goldberg, et al., 1997) (EADG-12). Está estructurado en 12 ítems</w:t>
      </w:r>
      <w:r w:rsidR="002D7FA0" w:rsidRPr="00FD540C">
        <w:rPr>
          <w:rFonts w:eastAsia="Calibri"/>
          <w:sz w:val="22"/>
          <w:szCs w:val="22"/>
          <w:lang w:val="es-ES" w:eastAsia="en-US"/>
        </w:rPr>
        <w:t xml:space="preserve"> </w:t>
      </w:r>
      <w:r w:rsidR="00B0015D" w:rsidRPr="00FD540C">
        <w:rPr>
          <w:rFonts w:eastAsia="Calibri"/>
          <w:sz w:val="22"/>
          <w:szCs w:val="22"/>
          <w:lang w:val="es-ES" w:eastAsia="en-US"/>
        </w:rPr>
        <w:t>para identificar posibles casos y los niveles de estrés que se</w:t>
      </w:r>
      <w:r w:rsidR="002D7FA0" w:rsidRPr="00FD540C">
        <w:rPr>
          <w:rFonts w:eastAsia="Calibri"/>
          <w:sz w:val="22"/>
          <w:szCs w:val="22"/>
          <w:lang w:val="es-ES" w:eastAsia="en-US"/>
        </w:rPr>
        <w:t xml:space="preserve"> </w:t>
      </w:r>
      <w:r w:rsidR="00B0015D" w:rsidRPr="00FD540C">
        <w:rPr>
          <w:rFonts w:eastAsia="Calibri"/>
          <w:sz w:val="22"/>
          <w:szCs w:val="22"/>
          <w:lang w:val="es-ES" w:eastAsia="en-US"/>
        </w:rPr>
        <w:t>encontrarían, como: Normal, leve, moderado y severo.</w:t>
      </w:r>
    </w:p>
    <w:p w14:paraId="5941325F" w14:textId="77777777" w:rsidR="002D7FA0" w:rsidRPr="00FD540C" w:rsidRDefault="002D7FA0"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Variables y mediciones </w:t>
      </w:r>
    </w:p>
    <w:p w14:paraId="7CBFD4D4" w14:textId="12F3371B" w:rsidR="002D7FA0" w:rsidRPr="00FD540C" w:rsidRDefault="002D7FA0"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Las variables </w:t>
      </w:r>
      <w:r w:rsidR="00E86ECE" w:rsidRPr="00FD540C">
        <w:rPr>
          <w:rFonts w:eastAsia="Calibri"/>
          <w:sz w:val="22"/>
          <w:szCs w:val="22"/>
          <w:lang w:val="es-ES" w:eastAsia="en-US"/>
        </w:rPr>
        <w:t>estudiadas</w:t>
      </w:r>
      <w:r w:rsidRPr="00FD540C">
        <w:rPr>
          <w:rFonts w:eastAsia="Calibri"/>
          <w:sz w:val="22"/>
          <w:szCs w:val="22"/>
          <w:lang w:val="es-ES" w:eastAsia="en-US"/>
        </w:rPr>
        <w:t xml:space="preserve"> fueron la comunicación laboral </w:t>
      </w:r>
      <w:r w:rsidR="008B7EBF" w:rsidRPr="00FD540C">
        <w:rPr>
          <w:rFonts w:eastAsia="Calibri"/>
          <w:sz w:val="22"/>
          <w:szCs w:val="22"/>
          <w:lang w:val="es-ES" w:eastAsia="en-US"/>
        </w:rPr>
        <w:t xml:space="preserve">y el estrés laboral. La comunicación Laboral  fue </w:t>
      </w:r>
      <w:r w:rsidRPr="00FD540C">
        <w:rPr>
          <w:rFonts w:eastAsia="Calibri"/>
          <w:sz w:val="22"/>
          <w:szCs w:val="22"/>
          <w:lang w:val="es-ES" w:eastAsia="en-US"/>
        </w:rPr>
        <w:t>estructurada en 4 dimensiones medidas ordinalmente de la siguiente manera: Comunicación (Medición General), No adecuada (36-84 pts.), Poco adecuada (85-132 pts.) y, Adecuada (133-180 pts.); Dirección de la comunicación No adecuada (12-28 pts.), Poco adecuada (29-44 pts.) Adecuada (45-60 pts.); Redes de comunicación, No adecuadas (8-19 pts.) Poco adecuadas (20-30 pts.) y Adecuadas (31-40 pts.); La selección de canales de comunicación, No adecuados (12-28 pts.), Poco adecuados (29-44 pts.) y adecuados (45-60 pts.) y; Barreras para la comunicación No adecuadas (4-8 pts.), Poco adecuadas (9-14 pts.) y Adecuadas (15-20 pts.). La segunda variable es el Estrés Laboral, que presenta con una medición general de tres niveles Normal (con 12-27 pts.), Leve (28-42 pts.), Moderado (43-57 pts.) y severo (58-72 pts.).</w:t>
      </w:r>
      <w:r w:rsidR="008B7EBF" w:rsidRPr="00FD540C">
        <w:rPr>
          <w:rFonts w:eastAsia="Calibri"/>
          <w:sz w:val="22"/>
          <w:szCs w:val="22"/>
          <w:lang w:val="es-ES" w:eastAsia="en-US"/>
        </w:rPr>
        <w:t xml:space="preserve"> Ambos instrumentos fueron validados por Juicio de 5 Expertos bajo el formato Aikent, para su aplicación en el presente estudio, alcanzando un Coeficiente de Concordancia mayor a 90%. La confiabilidad se obtuvo de la aplicación de un piloto en 18 trabajadores de la salud del Centro de Salud Tayabamba-Pataz alcanzando Coeficientes Alfa de Cronbach mayores a ,780 y correlaciones mayores a ,350 (moderadas a altas).</w:t>
      </w:r>
    </w:p>
    <w:p w14:paraId="5FC9234B" w14:textId="77777777" w:rsidR="00AE53CB" w:rsidRPr="00FD540C" w:rsidRDefault="004E0621"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Análisis estadístico </w:t>
      </w:r>
    </w:p>
    <w:p w14:paraId="425BDD98" w14:textId="77777777" w:rsidR="008B7EBF" w:rsidRPr="00FD540C" w:rsidRDefault="008B7EBF" w:rsidP="00FD540C">
      <w:pPr>
        <w:spacing w:before="120"/>
        <w:ind w:firstLine="284"/>
        <w:jc w:val="both"/>
        <w:rPr>
          <w:rFonts w:eastAsia="Calibri"/>
          <w:sz w:val="22"/>
          <w:szCs w:val="22"/>
          <w:lang w:val="es-ES" w:eastAsia="en-US"/>
        </w:rPr>
      </w:pPr>
      <w:r w:rsidRPr="00FD540C">
        <w:rPr>
          <w:rFonts w:eastAsia="Calibri"/>
          <w:sz w:val="22"/>
          <w:szCs w:val="22"/>
          <w:lang w:val="es-ES" w:eastAsia="en-US"/>
        </w:rPr>
        <w:t>Los datos fueron procesados previa calificación según las dimensiones y categorías de la comunicación y los niveles de medición del Estrés Laboral. Hecha la calificación de las mediciones de las dimensiones de la comunicación y el estrés laboral se procedió a codificarlas con códigos numéricos excluyentes para su ingreso directo a la computadora. Para ello se contó con el auxilio del paquete estadístico SPSS V22 en español. Los reportes fueron presentados en tablas tipo APA de doble entrada en donde se describen razones cruzadas entre las categorías de la medición de las dimensiones de la comunicación y los niveles del estrés laboral. Esta descripción permitió adicionar los cálculos estadísticos de la correlación entre las variables especificando la razón cruzada de mayor peso en la correlación.</w:t>
      </w:r>
    </w:p>
    <w:p w14:paraId="12693985" w14:textId="77777777" w:rsidR="00AE53CB" w:rsidRPr="00FD540C" w:rsidRDefault="004E0621" w:rsidP="00FD540C">
      <w:pPr>
        <w:spacing w:before="120"/>
        <w:ind w:firstLine="284"/>
        <w:jc w:val="both"/>
        <w:rPr>
          <w:rFonts w:eastAsia="Calibri"/>
          <w:sz w:val="22"/>
          <w:szCs w:val="22"/>
          <w:lang w:val="es-ES" w:eastAsia="en-US"/>
        </w:rPr>
      </w:pPr>
      <w:r w:rsidRPr="00FD540C">
        <w:rPr>
          <w:rFonts w:eastAsia="Calibri"/>
          <w:sz w:val="22"/>
          <w:szCs w:val="22"/>
          <w:lang w:val="es-ES" w:eastAsia="en-US"/>
        </w:rPr>
        <w:t>Aspectos éticos</w:t>
      </w:r>
    </w:p>
    <w:p w14:paraId="69D04C00" w14:textId="156C4640" w:rsidR="00AE53CB" w:rsidRPr="00FD540C" w:rsidRDefault="004E0621" w:rsidP="00FD540C">
      <w:pPr>
        <w:spacing w:before="120"/>
        <w:ind w:firstLine="284"/>
        <w:jc w:val="both"/>
        <w:rPr>
          <w:rFonts w:eastAsia="Calibri"/>
          <w:sz w:val="22"/>
          <w:szCs w:val="22"/>
          <w:lang w:val="es-ES" w:eastAsia="en-US"/>
        </w:rPr>
      </w:pPr>
      <w:r w:rsidRPr="00FD540C">
        <w:rPr>
          <w:rFonts w:eastAsia="Calibri"/>
          <w:sz w:val="22"/>
          <w:szCs w:val="22"/>
          <w:lang w:val="es-ES" w:eastAsia="en-US"/>
        </w:rPr>
        <w:t>Se tuvo en cuenta los siguientes principios éticos y / o bioéticos recomendados por la declaración de Helsinki (2013), y el Informe Belmont (1963</w:t>
      </w:r>
      <w:r w:rsidR="00E375C3" w:rsidRPr="00FD540C">
        <w:rPr>
          <w:rFonts w:eastAsia="Calibri"/>
          <w:sz w:val="22"/>
          <w:szCs w:val="22"/>
          <w:lang w:val="es-ES" w:eastAsia="en-US"/>
        </w:rPr>
        <w:t>)</w:t>
      </w:r>
      <w:r w:rsidRPr="00FD540C">
        <w:rPr>
          <w:rFonts w:eastAsia="Calibri"/>
          <w:sz w:val="22"/>
          <w:szCs w:val="22"/>
          <w:lang w:val="es-ES" w:eastAsia="en-US"/>
        </w:rPr>
        <w:t xml:space="preserve">, estos </w:t>
      </w:r>
      <w:r w:rsidR="00E86ECE" w:rsidRPr="00FD540C">
        <w:rPr>
          <w:rFonts w:eastAsia="Calibri"/>
          <w:sz w:val="22"/>
          <w:szCs w:val="22"/>
          <w:lang w:val="es-ES" w:eastAsia="en-US"/>
        </w:rPr>
        <w:t>principios como</w:t>
      </w:r>
      <w:r w:rsidR="00E375C3" w:rsidRPr="00FD540C">
        <w:rPr>
          <w:rFonts w:eastAsia="Calibri"/>
          <w:sz w:val="22"/>
          <w:szCs w:val="22"/>
          <w:lang w:val="es-ES" w:eastAsia="en-US"/>
        </w:rPr>
        <w:t xml:space="preserve"> la a</w:t>
      </w:r>
      <w:r w:rsidRPr="00FD540C">
        <w:rPr>
          <w:rFonts w:eastAsia="Calibri"/>
          <w:sz w:val="22"/>
          <w:szCs w:val="22"/>
          <w:lang w:val="es-ES" w:eastAsia="en-US"/>
        </w:rPr>
        <w:t>utonomía, justicia, privacidad, seguridad y trato justo y, credibilidad.</w:t>
      </w:r>
      <w:r w:rsidR="00E375C3" w:rsidRPr="00FD540C">
        <w:rPr>
          <w:rFonts w:eastAsia="Calibri"/>
          <w:sz w:val="22"/>
          <w:szCs w:val="22"/>
          <w:lang w:val="es-ES" w:eastAsia="en-US"/>
        </w:rPr>
        <w:t xml:space="preserve"> Asi como el Acuerdo de CIOMS (2005) que responde a las pautas </w:t>
      </w:r>
      <w:r w:rsidR="00E86ECE" w:rsidRPr="00FD540C">
        <w:rPr>
          <w:rFonts w:eastAsia="Calibri"/>
          <w:sz w:val="22"/>
          <w:szCs w:val="22"/>
          <w:lang w:val="es-ES" w:eastAsia="en-US"/>
        </w:rPr>
        <w:t>éticas, teniendo</w:t>
      </w:r>
      <w:r w:rsidR="00E375C3" w:rsidRPr="00FD540C">
        <w:rPr>
          <w:rFonts w:eastAsia="Calibri"/>
          <w:sz w:val="22"/>
          <w:szCs w:val="22"/>
          <w:lang w:val="es-ES" w:eastAsia="en-US"/>
        </w:rPr>
        <w:t xml:space="preserve"> la </w:t>
      </w:r>
      <w:r w:rsidR="00E86ECE" w:rsidRPr="00FD540C">
        <w:rPr>
          <w:rFonts w:eastAsia="Calibri"/>
          <w:sz w:val="22"/>
          <w:szCs w:val="22"/>
          <w:lang w:val="es-ES" w:eastAsia="en-US"/>
        </w:rPr>
        <w:t>aceptación</w:t>
      </w:r>
      <w:r w:rsidR="00E375C3" w:rsidRPr="00FD540C">
        <w:rPr>
          <w:rFonts w:eastAsia="Calibri"/>
          <w:sz w:val="22"/>
          <w:szCs w:val="22"/>
          <w:lang w:val="es-ES" w:eastAsia="en-US"/>
        </w:rPr>
        <w:t xml:space="preserve"> de</w:t>
      </w:r>
      <w:r w:rsidR="006F2891" w:rsidRPr="00FD540C">
        <w:rPr>
          <w:rFonts w:eastAsia="Calibri"/>
          <w:sz w:val="22"/>
          <w:szCs w:val="22"/>
          <w:lang w:val="es-ES" w:eastAsia="en-US"/>
        </w:rPr>
        <w:t xml:space="preserve">l consentimiento informado por los </w:t>
      </w:r>
      <w:r w:rsidR="00E375C3" w:rsidRPr="00FD540C">
        <w:rPr>
          <w:rFonts w:eastAsia="Calibri"/>
          <w:sz w:val="22"/>
          <w:szCs w:val="22"/>
          <w:lang w:val="es-ES" w:eastAsia="en-US"/>
        </w:rPr>
        <w:t xml:space="preserve">trabajadores </w:t>
      </w:r>
      <w:r w:rsidR="006F2891" w:rsidRPr="00FD540C">
        <w:rPr>
          <w:rFonts w:eastAsia="Calibri"/>
          <w:sz w:val="22"/>
          <w:szCs w:val="22"/>
          <w:lang w:val="es-ES" w:eastAsia="en-US"/>
        </w:rPr>
        <w:t xml:space="preserve">que participaron en el estudio. </w:t>
      </w:r>
    </w:p>
    <w:p w14:paraId="77008E0A" w14:textId="77777777" w:rsidR="006F2891" w:rsidRPr="003D552F" w:rsidRDefault="006F2891" w:rsidP="006F2891">
      <w:pPr>
        <w:widowControl w:val="0"/>
        <w:jc w:val="both"/>
        <w:rPr>
          <w:rFonts w:eastAsia="Arial"/>
          <w:b/>
        </w:rPr>
      </w:pPr>
    </w:p>
    <w:p w14:paraId="6B560101" w14:textId="77777777" w:rsidR="00AE53CB" w:rsidRPr="003D552F" w:rsidRDefault="004E0621">
      <w:pPr>
        <w:rPr>
          <w:rFonts w:eastAsia="Arial"/>
          <w:b/>
        </w:rPr>
      </w:pPr>
      <w:r w:rsidRPr="003D552F">
        <w:rPr>
          <w:rFonts w:eastAsia="Arial"/>
          <w:b/>
        </w:rPr>
        <w:t>RESULTADOS</w:t>
      </w:r>
    </w:p>
    <w:p w14:paraId="5D716871" w14:textId="77777777" w:rsidR="006F2891" w:rsidRPr="003D552F" w:rsidRDefault="006F2891">
      <w:pPr>
        <w:rPr>
          <w:rFonts w:eastAsia="Arial"/>
          <w:b/>
        </w:rPr>
      </w:pPr>
    </w:p>
    <w:p w14:paraId="62C0923D" w14:textId="77777777" w:rsidR="00AE53CB" w:rsidRPr="00FD540C" w:rsidRDefault="006F2891" w:rsidP="00FD540C">
      <w:pPr>
        <w:spacing w:before="120"/>
        <w:ind w:firstLine="284"/>
        <w:jc w:val="both"/>
        <w:rPr>
          <w:rFonts w:eastAsia="Calibri"/>
          <w:sz w:val="22"/>
          <w:szCs w:val="22"/>
          <w:lang w:val="es-ES" w:eastAsia="en-US"/>
        </w:rPr>
      </w:pPr>
      <w:r w:rsidRPr="00FD540C">
        <w:rPr>
          <w:rFonts w:eastAsia="Calibri"/>
          <w:sz w:val="22"/>
          <w:szCs w:val="22"/>
          <w:lang w:val="es-ES" w:eastAsia="en-US"/>
        </w:rPr>
        <w:t>Durante el COVID-19 la Comunicación y el Estrés Laboral, están relacionados significativamente en un nivel moderado (Spearman R =0,317 y Sig. p=0,021). La razón cruzada de mayor peso entre las dos variables se encuentra entre la Comunicación Poco Adecuada y el Estrés laboral en un nivel Leve (32,1%</w:t>
      </w:r>
      <w:proofErr w:type="gramStart"/>
      <w:r w:rsidRPr="00FD540C">
        <w:rPr>
          <w:rFonts w:eastAsia="Calibri"/>
          <w:sz w:val="22"/>
          <w:szCs w:val="22"/>
          <w:lang w:val="es-ES" w:eastAsia="en-US"/>
        </w:rPr>
        <w:t>).(</w:t>
      </w:r>
      <w:proofErr w:type="gramEnd"/>
      <w:r w:rsidRPr="00FD540C">
        <w:rPr>
          <w:rFonts w:eastAsia="Calibri"/>
          <w:sz w:val="22"/>
          <w:szCs w:val="22"/>
          <w:lang w:val="es-ES" w:eastAsia="en-US"/>
        </w:rPr>
        <w:t>Tabla 1).</w:t>
      </w:r>
    </w:p>
    <w:p w14:paraId="10B70A2D" w14:textId="77777777" w:rsidR="006F2891" w:rsidRPr="003D552F" w:rsidRDefault="006F2891" w:rsidP="006F2891">
      <w:pPr>
        <w:jc w:val="both"/>
        <w:rPr>
          <w:rFonts w:eastAsia="Arial"/>
        </w:rPr>
      </w:pPr>
    </w:p>
    <w:p w14:paraId="590E15EC" w14:textId="77777777" w:rsidR="00AE53CB" w:rsidRPr="003D552F" w:rsidRDefault="004E0621" w:rsidP="00721BF5">
      <w:pPr>
        <w:jc w:val="both"/>
        <w:rPr>
          <w:rFonts w:eastAsia="Arial"/>
        </w:rPr>
      </w:pPr>
      <w:r w:rsidRPr="003D552F">
        <w:rPr>
          <w:rFonts w:eastAsia="Arial"/>
          <w:b/>
        </w:rPr>
        <w:t>Tabla 1</w:t>
      </w:r>
      <w:r w:rsidR="006F2891" w:rsidRPr="003D552F">
        <w:rPr>
          <w:rFonts w:eastAsia="Arial"/>
          <w:b/>
        </w:rPr>
        <w:t xml:space="preserve">. </w:t>
      </w:r>
      <w:r w:rsidRPr="003D552F">
        <w:rPr>
          <w:rFonts w:eastAsia="Arial"/>
          <w:i/>
        </w:rPr>
        <w:t>Relación, durante el COVID-19, entre la comunicación y el estrés laboral en el personal asistencial de los Centros de Salud MINSA Llacuabamba y Parcoy</w:t>
      </w:r>
      <w:r w:rsidRPr="003D552F">
        <w:rPr>
          <w:rFonts w:eastAsia="Arial"/>
        </w:rPr>
        <w:t xml:space="preserve"> </w:t>
      </w:r>
      <w:r w:rsidR="006F2891" w:rsidRPr="003D552F">
        <w:rPr>
          <w:rFonts w:eastAsia="Arial"/>
        </w:rPr>
        <w:t>(Pataz, Perú)</w:t>
      </w:r>
      <w:r w:rsidR="00721BF5" w:rsidRPr="003D552F">
        <w:rPr>
          <w:rFonts w:eastAsia="Arial"/>
        </w:rPr>
        <w:t>.</w:t>
      </w:r>
    </w:p>
    <w:p w14:paraId="0C6BD3B5" w14:textId="77777777" w:rsidR="00AE53CB" w:rsidRPr="003D552F" w:rsidRDefault="00AE53CB">
      <w:pPr>
        <w:jc w:val="both"/>
        <w:rPr>
          <w:rFonts w:eastAsia="Arial"/>
        </w:rPr>
      </w:pPr>
    </w:p>
    <w:tbl>
      <w:tblPr>
        <w:tblStyle w:val="a"/>
        <w:tblW w:w="91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452"/>
        <w:gridCol w:w="1332"/>
        <w:gridCol w:w="1689"/>
        <w:gridCol w:w="1459"/>
        <w:gridCol w:w="1378"/>
      </w:tblGrid>
      <w:tr w:rsidR="00AE53CB" w:rsidRPr="003D552F" w14:paraId="6C236676" w14:textId="77777777">
        <w:trPr>
          <w:trHeight w:val="20"/>
          <w:jc w:val="center"/>
        </w:trPr>
        <w:tc>
          <w:tcPr>
            <w:tcW w:w="1803" w:type="dxa"/>
            <w:vMerge w:val="restart"/>
            <w:tcBorders>
              <w:left w:val="nil"/>
              <w:right w:val="nil"/>
            </w:tcBorders>
            <w:shd w:val="clear" w:color="auto" w:fill="8DB3E2"/>
          </w:tcPr>
          <w:p w14:paraId="1FA5797C" w14:textId="77777777" w:rsidR="00AE53CB" w:rsidRPr="003D552F" w:rsidRDefault="00AE53CB">
            <w:pPr>
              <w:rPr>
                <w:rFonts w:eastAsia="Arial"/>
                <w:b/>
              </w:rPr>
            </w:pPr>
          </w:p>
          <w:p w14:paraId="2A323C66" w14:textId="77777777" w:rsidR="00AE53CB" w:rsidRPr="003D552F" w:rsidRDefault="004E0621">
            <w:pPr>
              <w:jc w:val="center"/>
              <w:rPr>
                <w:rFonts w:eastAsia="Arial"/>
                <w:b/>
              </w:rPr>
            </w:pPr>
            <w:r w:rsidRPr="003D552F">
              <w:rPr>
                <w:rFonts w:eastAsia="Arial"/>
                <w:b/>
              </w:rPr>
              <w:t>Comunicación Laboral</w:t>
            </w:r>
          </w:p>
        </w:tc>
        <w:tc>
          <w:tcPr>
            <w:tcW w:w="5932" w:type="dxa"/>
            <w:gridSpan w:val="4"/>
            <w:tcBorders>
              <w:left w:val="nil"/>
              <w:right w:val="nil"/>
            </w:tcBorders>
            <w:shd w:val="clear" w:color="auto" w:fill="8DB3E2"/>
          </w:tcPr>
          <w:p w14:paraId="6443F14A" w14:textId="77777777" w:rsidR="00AE53CB" w:rsidRPr="003D552F" w:rsidRDefault="004E0621">
            <w:pPr>
              <w:jc w:val="center"/>
              <w:rPr>
                <w:rFonts w:eastAsia="Arial"/>
                <w:b/>
              </w:rPr>
            </w:pPr>
            <w:r w:rsidRPr="003D552F">
              <w:rPr>
                <w:rFonts w:eastAsia="Arial"/>
                <w:b/>
              </w:rPr>
              <w:t>Estrés Laboral</w:t>
            </w:r>
          </w:p>
        </w:tc>
        <w:tc>
          <w:tcPr>
            <w:tcW w:w="1378" w:type="dxa"/>
            <w:vMerge w:val="restart"/>
            <w:tcBorders>
              <w:left w:val="nil"/>
              <w:right w:val="nil"/>
            </w:tcBorders>
            <w:shd w:val="clear" w:color="auto" w:fill="8DB3E2"/>
          </w:tcPr>
          <w:p w14:paraId="1D8C94BA" w14:textId="77777777" w:rsidR="00AE53CB" w:rsidRPr="003D552F" w:rsidRDefault="00AE53CB">
            <w:pPr>
              <w:jc w:val="center"/>
              <w:rPr>
                <w:rFonts w:eastAsia="Arial"/>
              </w:rPr>
            </w:pPr>
          </w:p>
          <w:p w14:paraId="35326C2D" w14:textId="77777777" w:rsidR="00AE53CB" w:rsidRPr="003D552F" w:rsidRDefault="004E0621">
            <w:pPr>
              <w:jc w:val="center"/>
              <w:rPr>
                <w:rFonts w:eastAsia="Arial"/>
              </w:rPr>
            </w:pPr>
            <w:r w:rsidRPr="003D552F">
              <w:rPr>
                <w:rFonts w:eastAsia="Arial"/>
              </w:rPr>
              <w:t>Total</w:t>
            </w:r>
          </w:p>
          <w:p w14:paraId="6A6CD48F" w14:textId="77777777" w:rsidR="00AE53CB" w:rsidRPr="003D552F" w:rsidRDefault="004E0621">
            <w:pPr>
              <w:jc w:val="center"/>
              <w:rPr>
                <w:rFonts w:eastAsia="Arial"/>
              </w:rPr>
            </w:pPr>
            <w:r w:rsidRPr="003D552F">
              <w:rPr>
                <w:rFonts w:eastAsia="Arial"/>
              </w:rPr>
              <w:t>Nº</w:t>
            </w:r>
            <w:r w:rsidRPr="003D552F">
              <w:rPr>
                <w:rFonts w:eastAsia="Arial"/>
              </w:rPr>
              <w:tab/>
              <w:t>%</w:t>
            </w:r>
          </w:p>
        </w:tc>
      </w:tr>
      <w:tr w:rsidR="00AE53CB" w:rsidRPr="003D552F" w14:paraId="2B5A73ED" w14:textId="77777777">
        <w:trPr>
          <w:trHeight w:val="20"/>
          <w:jc w:val="center"/>
        </w:trPr>
        <w:tc>
          <w:tcPr>
            <w:tcW w:w="1803" w:type="dxa"/>
            <w:vMerge/>
            <w:tcBorders>
              <w:left w:val="nil"/>
              <w:right w:val="nil"/>
            </w:tcBorders>
            <w:shd w:val="clear" w:color="auto" w:fill="8DB3E2"/>
          </w:tcPr>
          <w:p w14:paraId="251EA804" w14:textId="77777777" w:rsidR="00AE53CB" w:rsidRPr="003D552F" w:rsidRDefault="00AE53CB">
            <w:pPr>
              <w:widowControl w:val="0"/>
              <w:pBdr>
                <w:top w:val="nil"/>
                <w:left w:val="nil"/>
                <w:bottom w:val="nil"/>
                <w:right w:val="nil"/>
                <w:between w:val="nil"/>
              </w:pBdr>
              <w:spacing w:line="276" w:lineRule="auto"/>
              <w:rPr>
                <w:rFonts w:eastAsia="Arial"/>
              </w:rPr>
            </w:pPr>
          </w:p>
        </w:tc>
        <w:tc>
          <w:tcPr>
            <w:tcW w:w="1452" w:type="dxa"/>
            <w:tcBorders>
              <w:left w:val="nil"/>
              <w:bottom w:val="single" w:sz="4" w:space="0" w:color="000000"/>
              <w:right w:val="nil"/>
            </w:tcBorders>
            <w:shd w:val="clear" w:color="auto" w:fill="8DB3E2"/>
          </w:tcPr>
          <w:p w14:paraId="242071B4" w14:textId="77777777" w:rsidR="00AE53CB" w:rsidRPr="003D552F" w:rsidRDefault="004E0621">
            <w:pPr>
              <w:jc w:val="center"/>
              <w:rPr>
                <w:rFonts w:eastAsia="Arial"/>
              </w:rPr>
            </w:pPr>
            <w:r w:rsidRPr="003D552F">
              <w:rPr>
                <w:rFonts w:eastAsia="Arial"/>
              </w:rPr>
              <w:t>Normal</w:t>
            </w:r>
          </w:p>
          <w:p w14:paraId="0BB6CE7A"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332" w:type="dxa"/>
            <w:tcBorders>
              <w:left w:val="nil"/>
              <w:bottom w:val="single" w:sz="4" w:space="0" w:color="000000"/>
              <w:right w:val="nil"/>
            </w:tcBorders>
            <w:shd w:val="clear" w:color="auto" w:fill="8DB3E2"/>
          </w:tcPr>
          <w:p w14:paraId="7F1BC7C1" w14:textId="77777777" w:rsidR="00AE53CB" w:rsidRPr="003D552F" w:rsidRDefault="004E0621">
            <w:pPr>
              <w:jc w:val="center"/>
              <w:rPr>
                <w:rFonts w:eastAsia="Arial"/>
              </w:rPr>
            </w:pPr>
            <w:r w:rsidRPr="003D552F">
              <w:rPr>
                <w:rFonts w:eastAsia="Arial"/>
              </w:rPr>
              <w:t>Leve</w:t>
            </w:r>
          </w:p>
          <w:p w14:paraId="67CB221C"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689" w:type="dxa"/>
            <w:tcBorders>
              <w:left w:val="nil"/>
              <w:bottom w:val="single" w:sz="4" w:space="0" w:color="000000"/>
              <w:right w:val="nil"/>
            </w:tcBorders>
            <w:shd w:val="clear" w:color="auto" w:fill="8DB3E2"/>
          </w:tcPr>
          <w:p w14:paraId="76E874B2" w14:textId="77777777" w:rsidR="00AE53CB" w:rsidRPr="003D552F" w:rsidRDefault="004E0621">
            <w:pPr>
              <w:jc w:val="center"/>
              <w:rPr>
                <w:rFonts w:eastAsia="Arial"/>
              </w:rPr>
            </w:pPr>
            <w:r w:rsidRPr="003D552F">
              <w:rPr>
                <w:rFonts w:eastAsia="Arial"/>
              </w:rPr>
              <w:t>Moderado</w:t>
            </w:r>
          </w:p>
          <w:p w14:paraId="4ED1B96A"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459" w:type="dxa"/>
            <w:tcBorders>
              <w:left w:val="nil"/>
              <w:bottom w:val="single" w:sz="4" w:space="0" w:color="000000"/>
              <w:right w:val="nil"/>
            </w:tcBorders>
            <w:shd w:val="clear" w:color="auto" w:fill="8DB3E2"/>
          </w:tcPr>
          <w:p w14:paraId="5EC2EEF3" w14:textId="77777777" w:rsidR="00AE53CB" w:rsidRPr="003D552F" w:rsidRDefault="004E0621">
            <w:pPr>
              <w:jc w:val="center"/>
              <w:rPr>
                <w:rFonts w:eastAsia="Arial"/>
              </w:rPr>
            </w:pPr>
            <w:r w:rsidRPr="003D552F">
              <w:rPr>
                <w:rFonts w:eastAsia="Arial"/>
              </w:rPr>
              <w:t>Severo</w:t>
            </w:r>
          </w:p>
          <w:p w14:paraId="7755B924"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378" w:type="dxa"/>
            <w:vMerge/>
            <w:tcBorders>
              <w:left w:val="nil"/>
              <w:right w:val="nil"/>
            </w:tcBorders>
            <w:shd w:val="clear" w:color="auto" w:fill="8DB3E2"/>
          </w:tcPr>
          <w:p w14:paraId="2EAC8441" w14:textId="77777777" w:rsidR="00AE53CB" w:rsidRPr="003D552F" w:rsidRDefault="00AE53CB">
            <w:pPr>
              <w:widowControl w:val="0"/>
              <w:pBdr>
                <w:top w:val="nil"/>
                <w:left w:val="nil"/>
                <w:bottom w:val="nil"/>
                <w:right w:val="nil"/>
                <w:between w:val="nil"/>
              </w:pBdr>
              <w:spacing w:line="276" w:lineRule="auto"/>
              <w:rPr>
                <w:rFonts w:eastAsia="Arial"/>
              </w:rPr>
            </w:pPr>
          </w:p>
        </w:tc>
      </w:tr>
      <w:tr w:rsidR="00AE53CB" w:rsidRPr="003D552F" w14:paraId="162C5025" w14:textId="77777777">
        <w:trPr>
          <w:trHeight w:val="20"/>
          <w:jc w:val="center"/>
        </w:trPr>
        <w:tc>
          <w:tcPr>
            <w:tcW w:w="1803" w:type="dxa"/>
            <w:tcBorders>
              <w:left w:val="nil"/>
              <w:bottom w:val="nil"/>
              <w:right w:val="nil"/>
            </w:tcBorders>
            <w:shd w:val="clear" w:color="auto" w:fill="DBE5F1"/>
          </w:tcPr>
          <w:p w14:paraId="481E1B6C" w14:textId="77777777" w:rsidR="00AE53CB" w:rsidRPr="003D552F" w:rsidRDefault="004E0621">
            <w:pPr>
              <w:rPr>
                <w:rFonts w:eastAsia="Arial"/>
              </w:rPr>
            </w:pPr>
            <w:r w:rsidRPr="003D552F">
              <w:rPr>
                <w:rFonts w:eastAsia="Arial"/>
              </w:rPr>
              <w:t>No Adecuada</w:t>
            </w:r>
          </w:p>
        </w:tc>
        <w:tc>
          <w:tcPr>
            <w:tcW w:w="1452" w:type="dxa"/>
            <w:tcBorders>
              <w:left w:val="nil"/>
              <w:bottom w:val="nil"/>
              <w:right w:val="nil"/>
            </w:tcBorders>
            <w:shd w:val="clear" w:color="auto" w:fill="DBE5F1"/>
          </w:tcPr>
          <w:p w14:paraId="460ECD49" w14:textId="77777777" w:rsidR="00AE53CB" w:rsidRPr="003D552F" w:rsidRDefault="004E0621">
            <w:pPr>
              <w:jc w:val="center"/>
              <w:rPr>
                <w:rFonts w:eastAsia="Arial"/>
              </w:rPr>
            </w:pPr>
            <w:r w:rsidRPr="003D552F">
              <w:rPr>
                <w:rFonts w:eastAsia="Arial"/>
              </w:rPr>
              <w:t>4</w:t>
            </w:r>
            <w:r w:rsidRPr="003D552F">
              <w:rPr>
                <w:rFonts w:eastAsia="Arial"/>
              </w:rPr>
              <w:tab/>
              <w:t>7,5</w:t>
            </w:r>
          </w:p>
        </w:tc>
        <w:tc>
          <w:tcPr>
            <w:tcW w:w="1332" w:type="dxa"/>
            <w:tcBorders>
              <w:left w:val="nil"/>
              <w:bottom w:val="nil"/>
              <w:right w:val="nil"/>
            </w:tcBorders>
            <w:shd w:val="clear" w:color="auto" w:fill="DBE5F1"/>
          </w:tcPr>
          <w:p w14:paraId="40E63533"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689" w:type="dxa"/>
            <w:tcBorders>
              <w:left w:val="nil"/>
              <w:bottom w:val="nil"/>
              <w:right w:val="nil"/>
            </w:tcBorders>
            <w:shd w:val="clear" w:color="auto" w:fill="DBE5F1"/>
          </w:tcPr>
          <w:p w14:paraId="5A93AA89" w14:textId="77777777" w:rsidR="00AE53CB" w:rsidRPr="003D552F" w:rsidRDefault="004E0621">
            <w:pPr>
              <w:jc w:val="center"/>
              <w:rPr>
                <w:rFonts w:eastAsia="Arial"/>
              </w:rPr>
            </w:pPr>
            <w:r w:rsidRPr="003D552F">
              <w:rPr>
                <w:rFonts w:eastAsia="Arial"/>
              </w:rPr>
              <w:t>0</w:t>
            </w:r>
            <w:r w:rsidRPr="003D552F">
              <w:rPr>
                <w:rFonts w:eastAsia="Arial"/>
              </w:rPr>
              <w:tab/>
              <w:t>0,0</w:t>
            </w:r>
          </w:p>
        </w:tc>
        <w:tc>
          <w:tcPr>
            <w:tcW w:w="1459" w:type="dxa"/>
            <w:tcBorders>
              <w:left w:val="nil"/>
              <w:bottom w:val="nil"/>
              <w:right w:val="nil"/>
            </w:tcBorders>
            <w:shd w:val="clear" w:color="auto" w:fill="DBE5F1"/>
          </w:tcPr>
          <w:p w14:paraId="6E022EC5" w14:textId="77777777" w:rsidR="00AE53CB" w:rsidRPr="003D552F" w:rsidRDefault="004E0621">
            <w:pPr>
              <w:jc w:val="center"/>
              <w:rPr>
                <w:rFonts w:eastAsia="Arial"/>
              </w:rPr>
            </w:pPr>
            <w:r w:rsidRPr="003D552F">
              <w:rPr>
                <w:rFonts w:eastAsia="Arial"/>
              </w:rPr>
              <w:t>0</w:t>
            </w:r>
            <w:r w:rsidRPr="003D552F">
              <w:rPr>
                <w:rFonts w:eastAsia="Arial"/>
              </w:rPr>
              <w:tab/>
              <w:t>0,0</w:t>
            </w:r>
          </w:p>
        </w:tc>
        <w:tc>
          <w:tcPr>
            <w:tcW w:w="1378" w:type="dxa"/>
            <w:tcBorders>
              <w:left w:val="nil"/>
              <w:bottom w:val="nil"/>
              <w:right w:val="nil"/>
            </w:tcBorders>
            <w:shd w:val="clear" w:color="auto" w:fill="DBE5F1"/>
          </w:tcPr>
          <w:p w14:paraId="64C93612" w14:textId="77777777" w:rsidR="00AE53CB" w:rsidRPr="003D552F" w:rsidRDefault="004E0621">
            <w:pPr>
              <w:jc w:val="center"/>
              <w:rPr>
                <w:rFonts w:eastAsia="Arial"/>
              </w:rPr>
            </w:pPr>
            <w:r w:rsidRPr="003D552F">
              <w:rPr>
                <w:rFonts w:eastAsia="Arial"/>
              </w:rPr>
              <w:t>6</w:t>
            </w:r>
            <w:r w:rsidRPr="003D552F">
              <w:rPr>
                <w:rFonts w:eastAsia="Arial"/>
              </w:rPr>
              <w:tab/>
              <w:t>11,6</w:t>
            </w:r>
          </w:p>
        </w:tc>
      </w:tr>
      <w:tr w:rsidR="00AE53CB" w:rsidRPr="003D552F" w14:paraId="4D00079B" w14:textId="77777777">
        <w:trPr>
          <w:trHeight w:val="20"/>
          <w:jc w:val="center"/>
        </w:trPr>
        <w:tc>
          <w:tcPr>
            <w:tcW w:w="1803" w:type="dxa"/>
            <w:tcBorders>
              <w:top w:val="nil"/>
              <w:left w:val="nil"/>
              <w:bottom w:val="nil"/>
              <w:right w:val="nil"/>
            </w:tcBorders>
            <w:shd w:val="clear" w:color="auto" w:fill="C6D9F1"/>
          </w:tcPr>
          <w:p w14:paraId="3D0B5BBB" w14:textId="77777777" w:rsidR="00AE53CB" w:rsidRPr="003D552F" w:rsidRDefault="004E0621">
            <w:pPr>
              <w:rPr>
                <w:rFonts w:eastAsia="Arial"/>
              </w:rPr>
            </w:pPr>
            <w:r w:rsidRPr="003D552F">
              <w:rPr>
                <w:rFonts w:eastAsia="Arial"/>
              </w:rPr>
              <w:t>Poco Adecuada</w:t>
            </w:r>
          </w:p>
        </w:tc>
        <w:tc>
          <w:tcPr>
            <w:tcW w:w="1452" w:type="dxa"/>
            <w:tcBorders>
              <w:top w:val="nil"/>
              <w:left w:val="nil"/>
              <w:bottom w:val="nil"/>
              <w:right w:val="nil"/>
            </w:tcBorders>
            <w:shd w:val="clear" w:color="auto" w:fill="C6D9F1"/>
          </w:tcPr>
          <w:p w14:paraId="77CAE8ED" w14:textId="77777777" w:rsidR="00AE53CB" w:rsidRPr="003D552F" w:rsidRDefault="004E0621">
            <w:pPr>
              <w:jc w:val="center"/>
              <w:rPr>
                <w:rFonts w:eastAsia="Arial"/>
              </w:rPr>
            </w:pPr>
            <w:r w:rsidRPr="003D552F">
              <w:rPr>
                <w:rFonts w:eastAsia="Arial"/>
              </w:rPr>
              <w:t>8</w:t>
            </w:r>
            <w:r w:rsidRPr="003D552F">
              <w:rPr>
                <w:rFonts w:eastAsia="Arial"/>
              </w:rPr>
              <w:tab/>
              <w:t>15,1</w:t>
            </w:r>
          </w:p>
        </w:tc>
        <w:tc>
          <w:tcPr>
            <w:tcW w:w="1332" w:type="dxa"/>
            <w:tcBorders>
              <w:top w:val="nil"/>
              <w:left w:val="nil"/>
              <w:bottom w:val="nil"/>
              <w:right w:val="nil"/>
            </w:tcBorders>
            <w:shd w:val="clear" w:color="auto" w:fill="C6D9F1"/>
          </w:tcPr>
          <w:p w14:paraId="3E56BDB0" w14:textId="77777777" w:rsidR="00AE53CB" w:rsidRPr="003D552F" w:rsidRDefault="004E0621">
            <w:pPr>
              <w:jc w:val="center"/>
              <w:rPr>
                <w:rFonts w:eastAsia="Arial"/>
              </w:rPr>
            </w:pPr>
            <w:r w:rsidRPr="003D552F">
              <w:rPr>
                <w:rFonts w:eastAsia="Arial"/>
              </w:rPr>
              <w:t>17       32,1</w:t>
            </w:r>
          </w:p>
        </w:tc>
        <w:tc>
          <w:tcPr>
            <w:tcW w:w="1689" w:type="dxa"/>
            <w:tcBorders>
              <w:top w:val="nil"/>
              <w:left w:val="nil"/>
              <w:bottom w:val="nil"/>
              <w:right w:val="nil"/>
            </w:tcBorders>
            <w:shd w:val="clear" w:color="auto" w:fill="C6D9F1"/>
          </w:tcPr>
          <w:p w14:paraId="20B7F0DE" w14:textId="77777777" w:rsidR="00AE53CB" w:rsidRPr="003D552F" w:rsidRDefault="004E0621">
            <w:pPr>
              <w:jc w:val="center"/>
              <w:rPr>
                <w:rFonts w:eastAsia="Arial"/>
              </w:rPr>
            </w:pPr>
            <w:r w:rsidRPr="003D552F">
              <w:rPr>
                <w:rFonts w:eastAsia="Arial"/>
              </w:rPr>
              <w:t>10</w:t>
            </w:r>
            <w:r w:rsidRPr="003D552F">
              <w:rPr>
                <w:rFonts w:eastAsia="Arial"/>
              </w:rPr>
              <w:tab/>
              <w:t>18,9</w:t>
            </w:r>
          </w:p>
        </w:tc>
        <w:tc>
          <w:tcPr>
            <w:tcW w:w="1459" w:type="dxa"/>
            <w:tcBorders>
              <w:top w:val="nil"/>
              <w:left w:val="nil"/>
              <w:bottom w:val="nil"/>
              <w:right w:val="nil"/>
            </w:tcBorders>
            <w:shd w:val="clear" w:color="auto" w:fill="C6D9F1"/>
          </w:tcPr>
          <w:p w14:paraId="4BA025A7" w14:textId="77777777" w:rsidR="00AE53CB" w:rsidRPr="003D552F" w:rsidRDefault="004E0621">
            <w:pPr>
              <w:jc w:val="center"/>
              <w:rPr>
                <w:rFonts w:eastAsia="Arial"/>
              </w:rPr>
            </w:pPr>
            <w:r w:rsidRPr="003D552F">
              <w:rPr>
                <w:rFonts w:eastAsia="Arial"/>
              </w:rPr>
              <w:t>1</w:t>
            </w:r>
            <w:r w:rsidRPr="003D552F">
              <w:rPr>
                <w:rFonts w:eastAsia="Arial"/>
              </w:rPr>
              <w:tab/>
              <w:t>1,9</w:t>
            </w:r>
          </w:p>
        </w:tc>
        <w:tc>
          <w:tcPr>
            <w:tcW w:w="1378" w:type="dxa"/>
            <w:tcBorders>
              <w:top w:val="nil"/>
              <w:left w:val="nil"/>
              <w:bottom w:val="nil"/>
              <w:right w:val="nil"/>
            </w:tcBorders>
            <w:shd w:val="clear" w:color="auto" w:fill="C6D9F1"/>
          </w:tcPr>
          <w:p w14:paraId="59D14990" w14:textId="77777777" w:rsidR="00AE53CB" w:rsidRPr="003D552F" w:rsidRDefault="004E0621">
            <w:pPr>
              <w:jc w:val="center"/>
              <w:rPr>
                <w:rFonts w:eastAsia="Arial"/>
              </w:rPr>
            </w:pPr>
            <w:r w:rsidRPr="003D552F">
              <w:rPr>
                <w:rFonts w:eastAsia="Arial"/>
              </w:rPr>
              <w:t>36</w:t>
            </w:r>
            <w:r w:rsidRPr="003D552F">
              <w:rPr>
                <w:rFonts w:eastAsia="Arial"/>
              </w:rPr>
              <w:tab/>
              <w:t>67,9</w:t>
            </w:r>
          </w:p>
        </w:tc>
      </w:tr>
      <w:tr w:rsidR="00AE53CB" w:rsidRPr="003D552F" w14:paraId="052F90C4" w14:textId="77777777">
        <w:trPr>
          <w:trHeight w:val="20"/>
          <w:jc w:val="center"/>
        </w:trPr>
        <w:tc>
          <w:tcPr>
            <w:tcW w:w="1803" w:type="dxa"/>
            <w:tcBorders>
              <w:top w:val="nil"/>
              <w:left w:val="nil"/>
              <w:bottom w:val="single" w:sz="4" w:space="0" w:color="000000"/>
              <w:right w:val="nil"/>
            </w:tcBorders>
            <w:shd w:val="clear" w:color="auto" w:fill="DBE5F1"/>
          </w:tcPr>
          <w:p w14:paraId="1530AD89" w14:textId="77777777" w:rsidR="00AE53CB" w:rsidRPr="003D552F" w:rsidRDefault="004E0621">
            <w:pPr>
              <w:rPr>
                <w:rFonts w:eastAsia="Arial"/>
              </w:rPr>
            </w:pPr>
            <w:r w:rsidRPr="003D552F">
              <w:rPr>
                <w:rFonts w:eastAsia="Arial"/>
              </w:rPr>
              <w:t>Adecuada</w:t>
            </w:r>
          </w:p>
        </w:tc>
        <w:tc>
          <w:tcPr>
            <w:tcW w:w="1452" w:type="dxa"/>
            <w:tcBorders>
              <w:top w:val="nil"/>
              <w:left w:val="nil"/>
              <w:bottom w:val="single" w:sz="4" w:space="0" w:color="000000"/>
              <w:right w:val="nil"/>
            </w:tcBorders>
            <w:shd w:val="clear" w:color="auto" w:fill="DBE5F1"/>
          </w:tcPr>
          <w:p w14:paraId="077E2DA6"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32" w:type="dxa"/>
            <w:tcBorders>
              <w:top w:val="nil"/>
              <w:left w:val="nil"/>
              <w:bottom w:val="single" w:sz="4" w:space="0" w:color="000000"/>
              <w:right w:val="nil"/>
            </w:tcBorders>
            <w:shd w:val="clear" w:color="auto" w:fill="DBE5F1"/>
          </w:tcPr>
          <w:p w14:paraId="0EA9FAB8" w14:textId="77777777" w:rsidR="00AE53CB" w:rsidRPr="003D552F" w:rsidRDefault="004E0621">
            <w:pPr>
              <w:jc w:val="center"/>
              <w:rPr>
                <w:rFonts w:eastAsia="Arial"/>
              </w:rPr>
            </w:pPr>
            <w:r w:rsidRPr="003D552F">
              <w:rPr>
                <w:rFonts w:eastAsia="Arial"/>
              </w:rPr>
              <w:t>4</w:t>
            </w:r>
            <w:r w:rsidRPr="003D552F">
              <w:rPr>
                <w:rFonts w:eastAsia="Arial"/>
              </w:rPr>
              <w:tab/>
              <w:t>7,5</w:t>
            </w:r>
          </w:p>
        </w:tc>
        <w:tc>
          <w:tcPr>
            <w:tcW w:w="1689" w:type="dxa"/>
            <w:tcBorders>
              <w:top w:val="nil"/>
              <w:left w:val="nil"/>
              <w:bottom w:val="single" w:sz="4" w:space="0" w:color="000000"/>
              <w:right w:val="nil"/>
            </w:tcBorders>
            <w:shd w:val="clear" w:color="auto" w:fill="DBE5F1"/>
          </w:tcPr>
          <w:p w14:paraId="2A042E46" w14:textId="77777777" w:rsidR="00AE53CB" w:rsidRPr="003D552F" w:rsidRDefault="004E0621">
            <w:pPr>
              <w:jc w:val="center"/>
              <w:rPr>
                <w:rFonts w:eastAsia="Arial"/>
              </w:rPr>
            </w:pPr>
            <w:r w:rsidRPr="003D552F">
              <w:rPr>
                <w:rFonts w:eastAsia="Arial"/>
              </w:rPr>
              <w:t>3</w:t>
            </w:r>
            <w:r w:rsidRPr="003D552F">
              <w:rPr>
                <w:rFonts w:eastAsia="Arial"/>
              </w:rPr>
              <w:tab/>
              <w:t>5,7</w:t>
            </w:r>
          </w:p>
        </w:tc>
        <w:tc>
          <w:tcPr>
            <w:tcW w:w="1459" w:type="dxa"/>
            <w:tcBorders>
              <w:top w:val="nil"/>
              <w:left w:val="nil"/>
              <w:bottom w:val="single" w:sz="4" w:space="0" w:color="000000"/>
              <w:right w:val="nil"/>
            </w:tcBorders>
            <w:shd w:val="clear" w:color="auto" w:fill="DBE5F1"/>
          </w:tcPr>
          <w:p w14:paraId="7D700D91"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78" w:type="dxa"/>
            <w:tcBorders>
              <w:top w:val="nil"/>
              <w:left w:val="nil"/>
              <w:bottom w:val="single" w:sz="4" w:space="0" w:color="000000"/>
              <w:right w:val="nil"/>
            </w:tcBorders>
            <w:shd w:val="clear" w:color="auto" w:fill="DBE5F1"/>
          </w:tcPr>
          <w:p w14:paraId="4EC56138" w14:textId="77777777" w:rsidR="00AE53CB" w:rsidRPr="003D552F" w:rsidRDefault="004E0621">
            <w:pPr>
              <w:jc w:val="center"/>
              <w:rPr>
                <w:rFonts w:eastAsia="Arial"/>
              </w:rPr>
            </w:pPr>
            <w:r w:rsidRPr="003D552F">
              <w:rPr>
                <w:rFonts w:eastAsia="Arial"/>
              </w:rPr>
              <w:t>11</w:t>
            </w:r>
            <w:r w:rsidRPr="003D552F">
              <w:rPr>
                <w:rFonts w:eastAsia="Arial"/>
              </w:rPr>
              <w:tab/>
              <w:t>20,8</w:t>
            </w:r>
          </w:p>
        </w:tc>
      </w:tr>
      <w:tr w:rsidR="00AE53CB" w:rsidRPr="003D552F" w14:paraId="6C41BD01" w14:textId="77777777">
        <w:trPr>
          <w:trHeight w:val="20"/>
          <w:jc w:val="center"/>
        </w:trPr>
        <w:tc>
          <w:tcPr>
            <w:tcW w:w="1803" w:type="dxa"/>
            <w:tcBorders>
              <w:top w:val="single" w:sz="4" w:space="0" w:color="000000"/>
              <w:left w:val="single" w:sz="4" w:space="0" w:color="000000"/>
              <w:right w:val="nil"/>
            </w:tcBorders>
            <w:shd w:val="clear" w:color="auto" w:fill="C6D9F1"/>
          </w:tcPr>
          <w:p w14:paraId="0CD16681" w14:textId="77777777" w:rsidR="00AE53CB" w:rsidRPr="003D552F" w:rsidRDefault="004E0621">
            <w:pPr>
              <w:rPr>
                <w:rFonts w:eastAsia="Arial"/>
                <w:b/>
              </w:rPr>
            </w:pPr>
            <w:r w:rsidRPr="003D552F">
              <w:rPr>
                <w:rFonts w:eastAsia="Arial"/>
                <w:b/>
              </w:rPr>
              <w:lastRenderedPageBreak/>
              <w:t>Total</w:t>
            </w:r>
          </w:p>
        </w:tc>
        <w:tc>
          <w:tcPr>
            <w:tcW w:w="1452" w:type="dxa"/>
            <w:tcBorders>
              <w:top w:val="single" w:sz="4" w:space="0" w:color="000000"/>
              <w:left w:val="nil"/>
              <w:right w:val="nil"/>
            </w:tcBorders>
            <w:shd w:val="clear" w:color="auto" w:fill="C6D9F1"/>
          </w:tcPr>
          <w:p w14:paraId="58561849" w14:textId="77777777" w:rsidR="00AE53CB" w:rsidRPr="003D552F" w:rsidRDefault="004E0621">
            <w:pPr>
              <w:jc w:val="center"/>
              <w:rPr>
                <w:rFonts w:eastAsia="Arial"/>
                <w:b/>
              </w:rPr>
            </w:pPr>
            <w:r w:rsidRPr="003D552F">
              <w:rPr>
                <w:rFonts w:eastAsia="Arial"/>
                <w:b/>
              </w:rPr>
              <w:t>14</w:t>
            </w:r>
            <w:r w:rsidRPr="003D552F">
              <w:rPr>
                <w:rFonts w:eastAsia="Arial"/>
                <w:b/>
              </w:rPr>
              <w:tab/>
              <w:t>26,4</w:t>
            </w:r>
          </w:p>
        </w:tc>
        <w:tc>
          <w:tcPr>
            <w:tcW w:w="1332" w:type="dxa"/>
            <w:tcBorders>
              <w:top w:val="single" w:sz="4" w:space="0" w:color="000000"/>
              <w:left w:val="nil"/>
              <w:right w:val="nil"/>
            </w:tcBorders>
            <w:shd w:val="clear" w:color="auto" w:fill="C6D9F1"/>
          </w:tcPr>
          <w:p w14:paraId="79EE95E9" w14:textId="77777777" w:rsidR="00AE53CB" w:rsidRPr="003D552F" w:rsidRDefault="004E0621">
            <w:pPr>
              <w:jc w:val="center"/>
              <w:rPr>
                <w:rFonts w:eastAsia="Arial"/>
                <w:b/>
              </w:rPr>
            </w:pPr>
            <w:r w:rsidRPr="003D552F">
              <w:rPr>
                <w:rFonts w:eastAsia="Arial"/>
                <w:b/>
              </w:rPr>
              <w:t>23       43,3</w:t>
            </w:r>
          </w:p>
        </w:tc>
        <w:tc>
          <w:tcPr>
            <w:tcW w:w="1689" w:type="dxa"/>
            <w:tcBorders>
              <w:top w:val="single" w:sz="4" w:space="0" w:color="000000"/>
              <w:left w:val="nil"/>
              <w:right w:val="nil"/>
            </w:tcBorders>
            <w:shd w:val="clear" w:color="auto" w:fill="C6D9F1"/>
          </w:tcPr>
          <w:p w14:paraId="50FA1357" w14:textId="77777777" w:rsidR="00AE53CB" w:rsidRPr="003D552F" w:rsidRDefault="004E0621">
            <w:pPr>
              <w:jc w:val="center"/>
              <w:rPr>
                <w:rFonts w:eastAsia="Arial"/>
                <w:b/>
              </w:rPr>
            </w:pPr>
            <w:r w:rsidRPr="003D552F">
              <w:rPr>
                <w:rFonts w:eastAsia="Arial"/>
                <w:b/>
              </w:rPr>
              <w:t>13</w:t>
            </w:r>
            <w:r w:rsidRPr="003D552F">
              <w:rPr>
                <w:rFonts w:eastAsia="Arial"/>
                <w:b/>
              </w:rPr>
              <w:tab/>
              <w:t>24,5</w:t>
            </w:r>
          </w:p>
        </w:tc>
        <w:tc>
          <w:tcPr>
            <w:tcW w:w="1459" w:type="dxa"/>
            <w:tcBorders>
              <w:top w:val="single" w:sz="4" w:space="0" w:color="000000"/>
              <w:left w:val="nil"/>
              <w:right w:val="nil"/>
            </w:tcBorders>
            <w:shd w:val="clear" w:color="auto" w:fill="C6D9F1"/>
          </w:tcPr>
          <w:p w14:paraId="24C4C8A6" w14:textId="77777777" w:rsidR="00AE53CB" w:rsidRPr="003D552F" w:rsidRDefault="004E0621">
            <w:pPr>
              <w:jc w:val="center"/>
              <w:rPr>
                <w:rFonts w:eastAsia="Arial"/>
                <w:b/>
              </w:rPr>
            </w:pPr>
            <w:r w:rsidRPr="003D552F">
              <w:rPr>
                <w:rFonts w:eastAsia="Arial"/>
                <w:b/>
              </w:rPr>
              <w:t>3</w:t>
            </w:r>
            <w:r w:rsidRPr="003D552F">
              <w:rPr>
                <w:rFonts w:eastAsia="Arial"/>
                <w:b/>
              </w:rPr>
              <w:tab/>
              <w:t>5,7</w:t>
            </w:r>
          </w:p>
        </w:tc>
        <w:tc>
          <w:tcPr>
            <w:tcW w:w="1378" w:type="dxa"/>
            <w:tcBorders>
              <w:top w:val="single" w:sz="4" w:space="0" w:color="000000"/>
              <w:left w:val="nil"/>
              <w:right w:val="single" w:sz="4" w:space="0" w:color="000000"/>
            </w:tcBorders>
            <w:shd w:val="clear" w:color="auto" w:fill="C6D9F1"/>
          </w:tcPr>
          <w:p w14:paraId="2C524C31" w14:textId="77777777" w:rsidR="00AE53CB" w:rsidRPr="003D552F" w:rsidRDefault="004E0621">
            <w:pPr>
              <w:jc w:val="center"/>
              <w:rPr>
                <w:rFonts w:eastAsia="Arial"/>
                <w:b/>
              </w:rPr>
            </w:pPr>
            <w:r w:rsidRPr="003D552F">
              <w:rPr>
                <w:rFonts w:eastAsia="Arial"/>
                <w:b/>
              </w:rPr>
              <w:t xml:space="preserve">53      </w:t>
            </w:r>
            <w:r w:rsidRPr="003D552F">
              <w:rPr>
                <w:rFonts w:eastAsia="Arial"/>
                <w:b/>
                <w:color w:val="000000"/>
              </w:rPr>
              <w:t>100,0</w:t>
            </w:r>
          </w:p>
        </w:tc>
      </w:tr>
    </w:tbl>
    <w:p w14:paraId="30FCBAF6" w14:textId="77777777" w:rsidR="00AE53CB" w:rsidRPr="003D552F" w:rsidRDefault="004E0621">
      <w:pPr>
        <w:jc w:val="both"/>
        <w:rPr>
          <w:rFonts w:eastAsia="Arial"/>
        </w:rPr>
      </w:pPr>
      <w:r w:rsidRPr="003D552F">
        <w:rPr>
          <w:rFonts w:eastAsia="Arial"/>
        </w:rPr>
        <w:t>Fuente: elaboración propia</w:t>
      </w:r>
    </w:p>
    <w:p w14:paraId="6A9D42E9" w14:textId="77777777" w:rsidR="00AE53CB" w:rsidRPr="003D552F" w:rsidRDefault="00AE53CB">
      <w:pPr>
        <w:jc w:val="both"/>
        <w:rPr>
          <w:rFonts w:eastAsia="Arial"/>
        </w:rPr>
      </w:pPr>
      <w:bookmarkStart w:id="4" w:name="_1fob9te" w:colFirst="0" w:colLast="0"/>
      <w:bookmarkEnd w:id="4"/>
    </w:p>
    <w:tbl>
      <w:tblPr>
        <w:tblStyle w:val="a0"/>
        <w:tblW w:w="6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51"/>
        <w:gridCol w:w="1772"/>
        <w:gridCol w:w="992"/>
        <w:gridCol w:w="1270"/>
      </w:tblGrid>
      <w:tr w:rsidR="00AE53CB" w:rsidRPr="003D552F" w14:paraId="42643199" w14:textId="77777777" w:rsidTr="00E86ECE">
        <w:trPr>
          <w:jc w:val="center"/>
        </w:trPr>
        <w:tc>
          <w:tcPr>
            <w:tcW w:w="1555" w:type="dxa"/>
          </w:tcPr>
          <w:p w14:paraId="2E1CD2CA" w14:textId="77777777" w:rsidR="00AE53CB" w:rsidRPr="003D552F" w:rsidRDefault="00AE53CB">
            <w:pPr>
              <w:jc w:val="center"/>
              <w:rPr>
                <w:rFonts w:eastAsia="Arial"/>
              </w:rPr>
            </w:pPr>
          </w:p>
        </w:tc>
        <w:tc>
          <w:tcPr>
            <w:tcW w:w="851" w:type="dxa"/>
          </w:tcPr>
          <w:p w14:paraId="22CF69AC" w14:textId="77777777" w:rsidR="00AE53CB" w:rsidRPr="003D552F" w:rsidRDefault="004E0621">
            <w:pPr>
              <w:jc w:val="center"/>
              <w:rPr>
                <w:rFonts w:eastAsia="Arial"/>
              </w:rPr>
            </w:pPr>
            <w:r w:rsidRPr="003D552F">
              <w:rPr>
                <w:rFonts w:eastAsia="Arial"/>
              </w:rPr>
              <w:t>Valor</w:t>
            </w:r>
          </w:p>
        </w:tc>
        <w:tc>
          <w:tcPr>
            <w:tcW w:w="1772" w:type="dxa"/>
          </w:tcPr>
          <w:p w14:paraId="0A15C09B" w14:textId="77777777" w:rsidR="00AE53CB" w:rsidRPr="003D552F" w:rsidRDefault="004E0621">
            <w:pPr>
              <w:jc w:val="center"/>
              <w:rPr>
                <w:rFonts w:eastAsia="Arial"/>
              </w:rPr>
            </w:pPr>
            <w:r w:rsidRPr="003D552F">
              <w:rPr>
                <w:rFonts w:eastAsia="Arial"/>
              </w:rPr>
              <w:t xml:space="preserve">Error estándar </w:t>
            </w:r>
            <w:r w:rsidRPr="003D552F">
              <w:rPr>
                <w:rFonts w:eastAsia="Arial"/>
                <w:color w:val="000000"/>
              </w:rPr>
              <w:t>asintótico</w:t>
            </w:r>
            <w:r w:rsidRPr="003D552F">
              <w:rPr>
                <w:rFonts w:eastAsia="Arial"/>
                <w:color w:val="000000"/>
                <w:vertAlign w:val="superscript"/>
              </w:rPr>
              <w:t>a</w:t>
            </w:r>
          </w:p>
        </w:tc>
        <w:tc>
          <w:tcPr>
            <w:tcW w:w="992" w:type="dxa"/>
          </w:tcPr>
          <w:p w14:paraId="7F8ABAF8" w14:textId="77777777" w:rsidR="00AE53CB" w:rsidRPr="003D552F" w:rsidRDefault="004E0621">
            <w:pPr>
              <w:jc w:val="center"/>
              <w:rPr>
                <w:rFonts w:eastAsia="Arial"/>
              </w:rPr>
            </w:pPr>
            <w:r w:rsidRPr="003D552F">
              <w:rPr>
                <w:rFonts w:eastAsia="Arial"/>
              </w:rPr>
              <w:t xml:space="preserve">Apro. </w:t>
            </w:r>
            <w:r w:rsidRPr="003D552F">
              <w:rPr>
                <w:rFonts w:eastAsia="Arial"/>
                <w:color w:val="000000"/>
              </w:rPr>
              <w:t>S</w:t>
            </w:r>
            <w:r w:rsidRPr="003D552F">
              <w:rPr>
                <w:rFonts w:eastAsia="Arial"/>
                <w:color w:val="000000"/>
                <w:vertAlign w:val="superscript"/>
              </w:rPr>
              <w:t>b</w:t>
            </w:r>
          </w:p>
        </w:tc>
        <w:tc>
          <w:tcPr>
            <w:tcW w:w="1270" w:type="dxa"/>
          </w:tcPr>
          <w:p w14:paraId="0833B2EF" w14:textId="77777777" w:rsidR="00AE53CB" w:rsidRPr="003D552F" w:rsidRDefault="004E0621">
            <w:pPr>
              <w:jc w:val="center"/>
              <w:rPr>
                <w:rFonts w:eastAsia="Arial"/>
              </w:rPr>
            </w:pPr>
            <w:r w:rsidRPr="003D552F">
              <w:rPr>
                <w:rFonts w:eastAsia="Arial"/>
              </w:rPr>
              <w:t>Aprox. Sig.</w:t>
            </w:r>
          </w:p>
        </w:tc>
      </w:tr>
      <w:tr w:rsidR="00AE53CB" w:rsidRPr="003D552F" w14:paraId="1ECC24B7" w14:textId="77777777" w:rsidTr="00E86ECE">
        <w:trPr>
          <w:jc w:val="center"/>
        </w:trPr>
        <w:tc>
          <w:tcPr>
            <w:tcW w:w="1555" w:type="dxa"/>
          </w:tcPr>
          <w:p w14:paraId="18CF8BF5" w14:textId="77777777" w:rsidR="00AE53CB" w:rsidRPr="003D552F" w:rsidRDefault="004E0621">
            <w:pPr>
              <w:jc w:val="center"/>
              <w:rPr>
                <w:rFonts w:eastAsia="Arial"/>
              </w:rPr>
            </w:pPr>
            <w:r w:rsidRPr="003D552F">
              <w:rPr>
                <w:rFonts w:eastAsia="Arial"/>
              </w:rPr>
              <w:t>Spearman R</w:t>
            </w:r>
          </w:p>
        </w:tc>
        <w:tc>
          <w:tcPr>
            <w:tcW w:w="851" w:type="dxa"/>
            <w:vAlign w:val="center"/>
          </w:tcPr>
          <w:p w14:paraId="6D38F385" w14:textId="77777777" w:rsidR="00AE53CB" w:rsidRPr="003D552F" w:rsidRDefault="004E0621">
            <w:pPr>
              <w:jc w:val="center"/>
              <w:rPr>
                <w:rFonts w:eastAsia="Arial"/>
              </w:rPr>
            </w:pPr>
            <w:r w:rsidRPr="003D552F">
              <w:rPr>
                <w:rFonts w:eastAsia="Arial"/>
                <w:color w:val="000000"/>
              </w:rPr>
              <w:t>,317</w:t>
            </w:r>
          </w:p>
        </w:tc>
        <w:tc>
          <w:tcPr>
            <w:tcW w:w="1772" w:type="dxa"/>
            <w:vAlign w:val="center"/>
          </w:tcPr>
          <w:p w14:paraId="3CE31407" w14:textId="77777777" w:rsidR="00AE53CB" w:rsidRPr="003D552F" w:rsidRDefault="004E0621">
            <w:pPr>
              <w:jc w:val="center"/>
              <w:rPr>
                <w:rFonts w:eastAsia="Arial"/>
              </w:rPr>
            </w:pPr>
            <w:r w:rsidRPr="003D552F">
              <w:rPr>
                <w:rFonts w:eastAsia="Arial"/>
                <w:color w:val="000000"/>
              </w:rPr>
              <w:t>,131</w:t>
            </w:r>
          </w:p>
        </w:tc>
        <w:tc>
          <w:tcPr>
            <w:tcW w:w="992" w:type="dxa"/>
            <w:vAlign w:val="center"/>
          </w:tcPr>
          <w:p w14:paraId="6E841ACB" w14:textId="77777777" w:rsidR="00AE53CB" w:rsidRPr="003D552F" w:rsidRDefault="004E0621">
            <w:pPr>
              <w:jc w:val="center"/>
              <w:rPr>
                <w:rFonts w:eastAsia="Arial"/>
              </w:rPr>
            </w:pPr>
            <w:r w:rsidRPr="003D552F">
              <w:rPr>
                <w:rFonts w:eastAsia="Arial"/>
                <w:color w:val="000000"/>
              </w:rPr>
              <w:t>2,388</w:t>
            </w:r>
          </w:p>
        </w:tc>
        <w:tc>
          <w:tcPr>
            <w:tcW w:w="1270" w:type="dxa"/>
            <w:vAlign w:val="center"/>
          </w:tcPr>
          <w:p w14:paraId="5D04DE2C" w14:textId="77777777" w:rsidR="00AE53CB" w:rsidRPr="003D552F" w:rsidRDefault="004E0621">
            <w:pPr>
              <w:jc w:val="center"/>
              <w:rPr>
                <w:rFonts w:eastAsia="Arial"/>
              </w:rPr>
            </w:pPr>
            <w:r w:rsidRPr="003D552F">
              <w:rPr>
                <w:rFonts w:eastAsia="Arial"/>
                <w:color w:val="000000"/>
              </w:rPr>
              <w:t>,021</w:t>
            </w:r>
            <w:r w:rsidRPr="003D552F">
              <w:rPr>
                <w:rFonts w:eastAsia="Arial"/>
                <w:color w:val="000000"/>
                <w:vertAlign w:val="superscript"/>
              </w:rPr>
              <w:t>c</w:t>
            </w:r>
          </w:p>
        </w:tc>
      </w:tr>
    </w:tbl>
    <w:p w14:paraId="18A93515" w14:textId="77777777" w:rsidR="006F2891" w:rsidRPr="003D552F" w:rsidRDefault="006F2891">
      <w:pPr>
        <w:rPr>
          <w:rFonts w:eastAsia="Arial"/>
          <w:b/>
        </w:rPr>
      </w:pPr>
    </w:p>
    <w:p w14:paraId="2E662DBD" w14:textId="77777777" w:rsidR="0052702F" w:rsidRPr="00FD540C" w:rsidRDefault="0052702F"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En tiempo de COVID-19 la dimension de la Dirección de la Comunicación de la </w:t>
      </w:r>
      <w:proofErr w:type="gramStart"/>
      <w:r w:rsidRPr="00FD540C">
        <w:rPr>
          <w:rFonts w:eastAsia="Calibri"/>
          <w:sz w:val="22"/>
          <w:szCs w:val="22"/>
          <w:lang w:val="es-ES" w:eastAsia="en-US"/>
        </w:rPr>
        <w:t>Variable  Comunicación</w:t>
      </w:r>
      <w:proofErr w:type="gramEnd"/>
      <w:r w:rsidRPr="00FD540C">
        <w:rPr>
          <w:rFonts w:eastAsia="Calibri"/>
          <w:sz w:val="22"/>
          <w:szCs w:val="22"/>
          <w:lang w:val="es-ES" w:eastAsia="en-US"/>
        </w:rPr>
        <w:t xml:space="preserve"> laboral es No Adecuada para un (20,8%), Poco Adecuada para un (56,6%) y adecuada para un (22,6%) y, el Estrés Laboral es Severo para un (5,7%), Moderado para el (24,5%), Leve para un (43,3%) y un (26,4%) no presentó Estrés Laboral (Normal). Ambas variables están relacionadas significativamente en un nivel moderado (Spearman R = 0,428 y Sig. p=0,001). La razón cruzada de mayor peso entre las dos variables se encuentra entre la dirección de la comunicación Poco Adecuada y el Estrés Laboral Leve (24,5%)</w:t>
      </w:r>
      <w:r w:rsidR="00721BF5" w:rsidRPr="00FD540C">
        <w:rPr>
          <w:rFonts w:eastAsia="Calibri"/>
          <w:sz w:val="22"/>
          <w:szCs w:val="22"/>
          <w:lang w:val="es-ES" w:eastAsia="en-US"/>
        </w:rPr>
        <w:t xml:space="preserve"> </w:t>
      </w:r>
      <w:proofErr w:type="gramStart"/>
      <w:r w:rsidRPr="00FD540C">
        <w:rPr>
          <w:rFonts w:eastAsia="Calibri"/>
          <w:sz w:val="22"/>
          <w:szCs w:val="22"/>
          <w:lang w:val="es-ES" w:eastAsia="en-US"/>
        </w:rPr>
        <w:t>( Tabla</w:t>
      </w:r>
      <w:proofErr w:type="gramEnd"/>
      <w:r w:rsidR="00721BF5" w:rsidRPr="00FD540C">
        <w:rPr>
          <w:rFonts w:eastAsia="Calibri"/>
          <w:sz w:val="22"/>
          <w:szCs w:val="22"/>
          <w:lang w:val="es-ES" w:eastAsia="en-US"/>
        </w:rPr>
        <w:t xml:space="preserve"> </w:t>
      </w:r>
      <w:r w:rsidRPr="00FD540C">
        <w:rPr>
          <w:rFonts w:eastAsia="Calibri"/>
          <w:sz w:val="22"/>
          <w:szCs w:val="22"/>
          <w:lang w:val="es-ES" w:eastAsia="en-US"/>
        </w:rPr>
        <w:t>2)</w:t>
      </w:r>
      <w:r w:rsidR="00721BF5" w:rsidRPr="00FD540C">
        <w:rPr>
          <w:rFonts w:eastAsia="Calibri"/>
          <w:sz w:val="22"/>
          <w:szCs w:val="22"/>
          <w:lang w:val="es-ES" w:eastAsia="en-US"/>
        </w:rPr>
        <w:t>.</w:t>
      </w:r>
    </w:p>
    <w:p w14:paraId="20F56D99" w14:textId="77777777" w:rsidR="0052702F" w:rsidRPr="003D552F" w:rsidRDefault="0052702F">
      <w:pPr>
        <w:ind w:left="1410" w:hanging="1410"/>
        <w:jc w:val="both"/>
        <w:rPr>
          <w:rFonts w:eastAsia="Arial"/>
          <w:b/>
        </w:rPr>
      </w:pPr>
    </w:p>
    <w:p w14:paraId="027A5A6E" w14:textId="77777777" w:rsidR="00AE53CB" w:rsidRPr="003D552F" w:rsidRDefault="004E0621" w:rsidP="00721BF5">
      <w:pPr>
        <w:jc w:val="both"/>
        <w:rPr>
          <w:rFonts w:eastAsia="Arial"/>
          <w:i/>
        </w:rPr>
      </w:pPr>
      <w:r w:rsidRPr="003D552F">
        <w:rPr>
          <w:rFonts w:eastAsia="Arial"/>
          <w:b/>
        </w:rPr>
        <w:t>Tabla 2</w:t>
      </w:r>
      <w:r w:rsidR="0052702F" w:rsidRPr="003D552F">
        <w:rPr>
          <w:rFonts w:eastAsia="Arial"/>
          <w:b/>
        </w:rPr>
        <w:t xml:space="preserve">. </w:t>
      </w:r>
      <w:r w:rsidRPr="003D552F">
        <w:rPr>
          <w:rFonts w:eastAsia="Arial"/>
          <w:i/>
        </w:rPr>
        <w:t>Relación, durante el COVID-19, entre la dirección de la comunicación inherente a la comunicación laboral, con el estrés laboral en el personal asistencial de los Centros de Salud-MINSA Llacuabamba y Parcoy</w:t>
      </w:r>
      <w:r w:rsidR="00721BF5" w:rsidRPr="003D552F">
        <w:rPr>
          <w:rFonts w:eastAsia="Arial"/>
          <w:i/>
        </w:rPr>
        <w:t xml:space="preserve"> </w:t>
      </w:r>
      <w:r w:rsidR="0052702F" w:rsidRPr="003D552F">
        <w:rPr>
          <w:rFonts w:eastAsia="Arial"/>
        </w:rPr>
        <w:t>(Pataz, Perú)</w:t>
      </w:r>
      <w:r w:rsidR="00721BF5" w:rsidRPr="003D552F">
        <w:rPr>
          <w:rFonts w:eastAsia="Arial"/>
        </w:rPr>
        <w:t>.</w:t>
      </w:r>
    </w:p>
    <w:p w14:paraId="2AEBEB41" w14:textId="77777777" w:rsidR="00AE53CB" w:rsidRPr="003D552F" w:rsidRDefault="00AE53CB">
      <w:pPr>
        <w:jc w:val="both"/>
        <w:rPr>
          <w:rFonts w:eastAsia="Arial"/>
          <w:i/>
        </w:rPr>
      </w:pPr>
    </w:p>
    <w:tbl>
      <w:tblPr>
        <w:tblStyle w:val="a1"/>
        <w:tblW w:w="89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1452"/>
        <w:gridCol w:w="1332"/>
        <w:gridCol w:w="1689"/>
        <w:gridCol w:w="1459"/>
        <w:gridCol w:w="1378"/>
      </w:tblGrid>
      <w:tr w:rsidR="00AE53CB" w:rsidRPr="003D552F" w14:paraId="2E447A7B" w14:textId="77777777">
        <w:trPr>
          <w:trHeight w:val="361"/>
          <w:jc w:val="center"/>
        </w:trPr>
        <w:tc>
          <w:tcPr>
            <w:tcW w:w="1661" w:type="dxa"/>
            <w:vMerge w:val="restart"/>
            <w:tcBorders>
              <w:left w:val="nil"/>
              <w:right w:val="nil"/>
            </w:tcBorders>
            <w:shd w:val="clear" w:color="auto" w:fill="8DB3E2"/>
          </w:tcPr>
          <w:p w14:paraId="37ACE66C" w14:textId="77777777" w:rsidR="00AE53CB" w:rsidRPr="003D552F" w:rsidRDefault="004E0621">
            <w:pPr>
              <w:jc w:val="center"/>
              <w:rPr>
                <w:rFonts w:eastAsia="Arial"/>
                <w:b/>
              </w:rPr>
            </w:pPr>
            <w:r w:rsidRPr="003D552F">
              <w:rPr>
                <w:rFonts w:eastAsia="Arial"/>
                <w:b/>
              </w:rPr>
              <w:t>Dirección de la Comunicación</w:t>
            </w:r>
          </w:p>
        </w:tc>
        <w:tc>
          <w:tcPr>
            <w:tcW w:w="5932" w:type="dxa"/>
            <w:gridSpan w:val="4"/>
            <w:tcBorders>
              <w:left w:val="nil"/>
              <w:right w:val="nil"/>
            </w:tcBorders>
            <w:shd w:val="clear" w:color="auto" w:fill="8DB3E2"/>
          </w:tcPr>
          <w:p w14:paraId="7F10847D" w14:textId="77777777" w:rsidR="00AE53CB" w:rsidRPr="003D552F" w:rsidRDefault="004E0621">
            <w:pPr>
              <w:jc w:val="center"/>
              <w:rPr>
                <w:rFonts w:eastAsia="Arial"/>
                <w:b/>
              </w:rPr>
            </w:pPr>
            <w:r w:rsidRPr="003D552F">
              <w:rPr>
                <w:rFonts w:eastAsia="Arial"/>
                <w:b/>
              </w:rPr>
              <w:t>Estrés Laboral</w:t>
            </w:r>
          </w:p>
        </w:tc>
        <w:tc>
          <w:tcPr>
            <w:tcW w:w="1378" w:type="dxa"/>
            <w:vMerge w:val="restart"/>
            <w:tcBorders>
              <w:left w:val="nil"/>
              <w:right w:val="nil"/>
            </w:tcBorders>
            <w:shd w:val="clear" w:color="auto" w:fill="8DB3E2"/>
          </w:tcPr>
          <w:p w14:paraId="37B7A5A6" w14:textId="77777777" w:rsidR="00AE53CB" w:rsidRPr="003D552F" w:rsidRDefault="00AE53CB">
            <w:pPr>
              <w:jc w:val="center"/>
              <w:rPr>
                <w:rFonts w:eastAsia="Arial"/>
              </w:rPr>
            </w:pPr>
          </w:p>
          <w:p w14:paraId="1B5A9D0F" w14:textId="77777777" w:rsidR="00AE53CB" w:rsidRPr="003D552F" w:rsidRDefault="004E0621">
            <w:pPr>
              <w:jc w:val="center"/>
              <w:rPr>
                <w:rFonts w:eastAsia="Arial"/>
              </w:rPr>
            </w:pPr>
            <w:r w:rsidRPr="003D552F">
              <w:rPr>
                <w:rFonts w:eastAsia="Arial"/>
              </w:rPr>
              <w:t>Total</w:t>
            </w:r>
          </w:p>
          <w:p w14:paraId="7E48146C" w14:textId="77777777" w:rsidR="00AE53CB" w:rsidRPr="003D552F" w:rsidRDefault="004E0621">
            <w:pPr>
              <w:jc w:val="center"/>
              <w:rPr>
                <w:rFonts w:eastAsia="Arial"/>
              </w:rPr>
            </w:pPr>
            <w:r w:rsidRPr="003D552F">
              <w:rPr>
                <w:rFonts w:eastAsia="Arial"/>
              </w:rPr>
              <w:t>N</w:t>
            </w:r>
            <w:r w:rsidRPr="003D552F">
              <w:rPr>
                <w:rFonts w:eastAsia="Arial"/>
              </w:rPr>
              <w:tab/>
              <w:t>%</w:t>
            </w:r>
          </w:p>
        </w:tc>
      </w:tr>
      <w:tr w:rsidR="00AE53CB" w:rsidRPr="003D552F" w14:paraId="75A132CD" w14:textId="77777777">
        <w:trPr>
          <w:trHeight w:val="729"/>
          <w:jc w:val="center"/>
        </w:trPr>
        <w:tc>
          <w:tcPr>
            <w:tcW w:w="1661" w:type="dxa"/>
            <w:vMerge/>
            <w:tcBorders>
              <w:left w:val="nil"/>
              <w:right w:val="nil"/>
            </w:tcBorders>
            <w:shd w:val="clear" w:color="auto" w:fill="8DB3E2"/>
          </w:tcPr>
          <w:p w14:paraId="141B9548" w14:textId="77777777" w:rsidR="00AE53CB" w:rsidRPr="003D552F" w:rsidRDefault="00AE53CB">
            <w:pPr>
              <w:widowControl w:val="0"/>
              <w:pBdr>
                <w:top w:val="nil"/>
                <w:left w:val="nil"/>
                <w:bottom w:val="nil"/>
                <w:right w:val="nil"/>
                <w:between w:val="nil"/>
              </w:pBdr>
              <w:spacing w:line="276" w:lineRule="auto"/>
              <w:rPr>
                <w:rFonts w:eastAsia="Arial"/>
              </w:rPr>
            </w:pPr>
          </w:p>
        </w:tc>
        <w:tc>
          <w:tcPr>
            <w:tcW w:w="1452" w:type="dxa"/>
            <w:tcBorders>
              <w:left w:val="nil"/>
              <w:bottom w:val="single" w:sz="4" w:space="0" w:color="000000"/>
              <w:right w:val="nil"/>
            </w:tcBorders>
            <w:shd w:val="clear" w:color="auto" w:fill="8DB3E2"/>
          </w:tcPr>
          <w:p w14:paraId="013AA169" w14:textId="77777777" w:rsidR="00AE53CB" w:rsidRPr="003D552F" w:rsidRDefault="004E0621">
            <w:pPr>
              <w:jc w:val="center"/>
              <w:rPr>
                <w:rFonts w:eastAsia="Arial"/>
              </w:rPr>
            </w:pPr>
            <w:r w:rsidRPr="003D552F">
              <w:rPr>
                <w:rFonts w:eastAsia="Arial"/>
              </w:rPr>
              <w:t>Normal</w:t>
            </w:r>
          </w:p>
          <w:p w14:paraId="414ED9BD"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332" w:type="dxa"/>
            <w:tcBorders>
              <w:left w:val="nil"/>
              <w:bottom w:val="single" w:sz="4" w:space="0" w:color="000000"/>
              <w:right w:val="nil"/>
            </w:tcBorders>
            <w:shd w:val="clear" w:color="auto" w:fill="8DB3E2"/>
          </w:tcPr>
          <w:p w14:paraId="09040207" w14:textId="77777777" w:rsidR="00AE53CB" w:rsidRPr="003D552F" w:rsidRDefault="004E0621">
            <w:pPr>
              <w:jc w:val="center"/>
              <w:rPr>
                <w:rFonts w:eastAsia="Arial"/>
              </w:rPr>
            </w:pPr>
            <w:r w:rsidRPr="003D552F">
              <w:rPr>
                <w:rFonts w:eastAsia="Arial"/>
              </w:rPr>
              <w:t>Leve</w:t>
            </w:r>
          </w:p>
          <w:p w14:paraId="79CE87BA"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689" w:type="dxa"/>
            <w:tcBorders>
              <w:left w:val="nil"/>
              <w:bottom w:val="single" w:sz="4" w:space="0" w:color="000000"/>
              <w:right w:val="nil"/>
            </w:tcBorders>
            <w:shd w:val="clear" w:color="auto" w:fill="8DB3E2"/>
          </w:tcPr>
          <w:p w14:paraId="0339EBD3" w14:textId="77777777" w:rsidR="00AE53CB" w:rsidRPr="003D552F" w:rsidRDefault="004E0621">
            <w:pPr>
              <w:jc w:val="center"/>
              <w:rPr>
                <w:rFonts w:eastAsia="Arial"/>
              </w:rPr>
            </w:pPr>
            <w:r w:rsidRPr="003D552F">
              <w:rPr>
                <w:rFonts w:eastAsia="Arial"/>
              </w:rPr>
              <w:t>Moderado</w:t>
            </w:r>
          </w:p>
          <w:p w14:paraId="6018BDDD"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459" w:type="dxa"/>
            <w:tcBorders>
              <w:left w:val="nil"/>
              <w:bottom w:val="single" w:sz="4" w:space="0" w:color="000000"/>
              <w:right w:val="nil"/>
            </w:tcBorders>
            <w:shd w:val="clear" w:color="auto" w:fill="8DB3E2"/>
          </w:tcPr>
          <w:p w14:paraId="3038BAAE" w14:textId="77777777" w:rsidR="00AE53CB" w:rsidRPr="003D552F" w:rsidRDefault="004E0621">
            <w:pPr>
              <w:jc w:val="center"/>
              <w:rPr>
                <w:rFonts w:eastAsia="Arial"/>
              </w:rPr>
            </w:pPr>
            <w:r w:rsidRPr="003D552F">
              <w:rPr>
                <w:rFonts w:eastAsia="Arial"/>
              </w:rPr>
              <w:t>Severo</w:t>
            </w:r>
          </w:p>
          <w:p w14:paraId="0B5E6534" w14:textId="77777777" w:rsidR="00AE53CB" w:rsidRPr="003D552F" w:rsidRDefault="004E0621">
            <w:pPr>
              <w:jc w:val="center"/>
              <w:rPr>
                <w:rFonts w:eastAsia="Arial"/>
              </w:rPr>
            </w:pPr>
            <w:r w:rsidRPr="003D552F">
              <w:rPr>
                <w:rFonts w:eastAsia="Arial"/>
              </w:rPr>
              <w:t>Nº</w:t>
            </w:r>
            <w:r w:rsidRPr="003D552F">
              <w:rPr>
                <w:rFonts w:eastAsia="Arial"/>
              </w:rPr>
              <w:tab/>
              <w:t>%</w:t>
            </w:r>
          </w:p>
        </w:tc>
        <w:tc>
          <w:tcPr>
            <w:tcW w:w="1378" w:type="dxa"/>
            <w:vMerge/>
            <w:tcBorders>
              <w:left w:val="nil"/>
              <w:right w:val="nil"/>
            </w:tcBorders>
            <w:shd w:val="clear" w:color="auto" w:fill="8DB3E2"/>
          </w:tcPr>
          <w:p w14:paraId="3F5D3403" w14:textId="77777777" w:rsidR="00AE53CB" w:rsidRPr="003D552F" w:rsidRDefault="00AE53CB">
            <w:pPr>
              <w:widowControl w:val="0"/>
              <w:pBdr>
                <w:top w:val="nil"/>
                <w:left w:val="nil"/>
                <w:bottom w:val="nil"/>
                <w:right w:val="nil"/>
                <w:between w:val="nil"/>
              </w:pBdr>
              <w:spacing w:line="276" w:lineRule="auto"/>
              <w:rPr>
                <w:rFonts w:eastAsia="Arial"/>
              </w:rPr>
            </w:pPr>
          </w:p>
        </w:tc>
      </w:tr>
      <w:tr w:rsidR="00AE53CB" w:rsidRPr="003D552F" w14:paraId="7030C8E9" w14:textId="77777777">
        <w:trPr>
          <w:trHeight w:val="361"/>
          <w:jc w:val="center"/>
        </w:trPr>
        <w:tc>
          <w:tcPr>
            <w:tcW w:w="1661" w:type="dxa"/>
            <w:tcBorders>
              <w:left w:val="nil"/>
              <w:bottom w:val="nil"/>
              <w:right w:val="nil"/>
            </w:tcBorders>
            <w:shd w:val="clear" w:color="auto" w:fill="DBE5F1"/>
          </w:tcPr>
          <w:p w14:paraId="4426C8E6" w14:textId="77777777" w:rsidR="00AE53CB" w:rsidRPr="003D552F" w:rsidRDefault="004E0621">
            <w:pPr>
              <w:rPr>
                <w:rFonts w:eastAsia="Arial"/>
              </w:rPr>
            </w:pPr>
            <w:r w:rsidRPr="003D552F">
              <w:rPr>
                <w:rFonts w:eastAsia="Arial"/>
              </w:rPr>
              <w:t>No Adecuada</w:t>
            </w:r>
          </w:p>
        </w:tc>
        <w:tc>
          <w:tcPr>
            <w:tcW w:w="1452" w:type="dxa"/>
            <w:tcBorders>
              <w:left w:val="nil"/>
              <w:bottom w:val="nil"/>
              <w:right w:val="nil"/>
            </w:tcBorders>
            <w:shd w:val="clear" w:color="auto" w:fill="DBE5F1"/>
          </w:tcPr>
          <w:p w14:paraId="1EF60516" w14:textId="77777777" w:rsidR="00AE53CB" w:rsidRPr="003D552F" w:rsidRDefault="004E0621">
            <w:pPr>
              <w:jc w:val="center"/>
              <w:rPr>
                <w:rFonts w:eastAsia="Arial"/>
              </w:rPr>
            </w:pPr>
            <w:r w:rsidRPr="003D552F">
              <w:rPr>
                <w:rFonts w:eastAsia="Arial"/>
              </w:rPr>
              <w:t>7</w:t>
            </w:r>
            <w:r w:rsidRPr="003D552F">
              <w:rPr>
                <w:rFonts w:eastAsia="Arial"/>
              </w:rPr>
              <w:tab/>
              <w:t>13,2</w:t>
            </w:r>
          </w:p>
        </w:tc>
        <w:tc>
          <w:tcPr>
            <w:tcW w:w="1332" w:type="dxa"/>
            <w:tcBorders>
              <w:left w:val="nil"/>
              <w:bottom w:val="nil"/>
              <w:right w:val="nil"/>
            </w:tcBorders>
            <w:shd w:val="clear" w:color="auto" w:fill="DBE5F1"/>
          </w:tcPr>
          <w:p w14:paraId="5F2DD530" w14:textId="77777777" w:rsidR="00AE53CB" w:rsidRPr="003D552F" w:rsidRDefault="004E0621">
            <w:pPr>
              <w:jc w:val="center"/>
              <w:rPr>
                <w:rFonts w:eastAsia="Arial"/>
              </w:rPr>
            </w:pPr>
            <w:r w:rsidRPr="003D552F">
              <w:rPr>
                <w:rFonts w:eastAsia="Arial"/>
              </w:rPr>
              <w:t>4</w:t>
            </w:r>
            <w:r w:rsidRPr="003D552F">
              <w:rPr>
                <w:rFonts w:eastAsia="Arial"/>
              </w:rPr>
              <w:tab/>
              <w:t>7,5</w:t>
            </w:r>
          </w:p>
        </w:tc>
        <w:tc>
          <w:tcPr>
            <w:tcW w:w="1689" w:type="dxa"/>
            <w:tcBorders>
              <w:left w:val="nil"/>
              <w:bottom w:val="nil"/>
              <w:right w:val="nil"/>
            </w:tcBorders>
            <w:shd w:val="clear" w:color="auto" w:fill="DBE5F1"/>
          </w:tcPr>
          <w:p w14:paraId="7C58751D" w14:textId="77777777" w:rsidR="00AE53CB" w:rsidRPr="003D552F" w:rsidRDefault="004E0621">
            <w:pPr>
              <w:jc w:val="center"/>
              <w:rPr>
                <w:rFonts w:eastAsia="Arial"/>
              </w:rPr>
            </w:pPr>
            <w:r w:rsidRPr="003D552F">
              <w:rPr>
                <w:rFonts w:eastAsia="Arial"/>
              </w:rPr>
              <w:t>0</w:t>
            </w:r>
            <w:r w:rsidRPr="003D552F">
              <w:rPr>
                <w:rFonts w:eastAsia="Arial"/>
              </w:rPr>
              <w:tab/>
              <w:t>0,0</w:t>
            </w:r>
          </w:p>
        </w:tc>
        <w:tc>
          <w:tcPr>
            <w:tcW w:w="1459" w:type="dxa"/>
            <w:tcBorders>
              <w:left w:val="nil"/>
              <w:bottom w:val="nil"/>
              <w:right w:val="nil"/>
            </w:tcBorders>
            <w:shd w:val="clear" w:color="auto" w:fill="DBE5F1"/>
          </w:tcPr>
          <w:p w14:paraId="6891E234" w14:textId="77777777" w:rsidR="00AE53CB" w:rsidRPr="003D552F" w:rsidRDefault="004E0621">
            <w:pPr>
              <w:jc w:val="center"/>
              <w:rPr>
                <w:rFonts w:eastAsia="Arial"/>
              </w:rPr>
            </w:pPr>
            <w:r w:rsidRPr="003D552F">
              <w:rPr>
                <w:rFonts w:eastAsia="Arial"/>
              </w:rPr>
              <w:t>0</w:t>
            </w:r>
            <w:r w:rsidRPr="003D552F">
              <w:rPr>
                <w:rFonts w:eastAsia="Arial"/>
              </w:rPr>
              <w:tab/>
              <w:t>0,0</w:t>
            </w:r>
          </w:p>
        </w:tc>
        <w:tc>
          <w:tcPr>
            <w:tcW w:w="1378" w:type="dxa"/>
            <w:tcBorders>
              <w:left w:val="nil"/>
              <w:bottom w:val="nil"/>
              <w:right w:val="nil"/>
            </w:tcBorders>
            <w:shd w:val="clear" w:color="auto" w:fill="DBE5F1"/>
          </w:tcPr>
          <w:p w14:paraId="3F9FCAB8" w14:textId="77777777" w:rsidR="00AE53CB" w:rsidRPr="003D552F" w:rsidRDefault="004E0621">
            <w:pPr>
              <w:jc w:val="center"/>
              <w:rPr>
                <w:rFonts w:eastAsia="Arial"/>
                <w:b/>
              </w:rPr>
            </w:pPr>
            <w:r w:rsidRPr="003D552F">
              <w:rPr>
                <w:rFonts w:eastAsia="Arial"/>
              </w:rPr>
              <w:t>11</w:t>
            </w:r>
            <w:r w:rsidRPr="003D552F">
              <w:rPr>
                <w:rFonts w:eastAsia="Arial"/>
              </w:rPr>
              <w:tab/>
              <w:t>20,8</w:t>
            </w:r>
          </w:p>
        </w:tc>
      </w:tr>
      <w:tr w:rsidR="00AE53CB" w:rsidRPr="003D552F" w14:paraId="30E86297" w14:textId="77777777">
        <w:trPr>
          <w:trHeight w:val="361"/>
          <w:jc w:val="center"/>
        </w:trPr>
        <w:tc>
          <w:tcPr>
            <w:tcW w:w="1661" w:type="dxa"/>
            <w:tcBorders>
              <w:top w:val="nil"/>
              <w:left w:val="nil"/>
              <w:bottom w:val="nil"/>
              <w:right w:val="nil"/>
            </w:tcBorders>
            <w:shd w:val="clear" w:color="auto" w:fill="C6D9F1"/>
          </w:tcPr>
          <w:p w14:paraId="1A988B35" w14:textId="77777777" w:rsidR="00AE53CB" w:rsidRPr="003D552F" w:rsidRDefault="004E0621">
            <w:pPr>
              <w:rPr>
                <w:rFonts w:eastAsia="Arial"/>
              </w:rPr>
            </w:pPr>
            <w:r w:rsidRPr="003D552F">
              <w:rPr>
                <w:rFonts w:eastAsia="Arial"/>
              </w:rPr>
              <w:t>Poco Adec.</w:t>
            </w:r>
          </w:p>
        </w:tc>
        <w:tc>
          <w:tcPr>
            <w:tcW w:w="1452" w:type="dxa"/>
            <w:tcBorders>
              <w:top w:val="nil"/>
              <w:left w:val="nil"/>
              <w:bottom w:val="nil"/>
              <w:right w:val="nil"/>
            </w:tcBorders>
            <w:shd w:val="clear" w:color="auto" w:fill="C6D9F1"/>
          </w:tcPr>
          <w:p w14:paraId="69212DC5" w14:textId="77777777" w:rsidR="00AE53CB" w:rsidRPr="003D552F" w:rsidRDefault="004E0621">
            <w:pPr>
              <w:jc w:val="center"/>
              <w:rPr>
                <w:rFonts w:eastAsia="Arial"/>
              </w:rPr>
            </w:pPr>
            <w:r w:rsidRPr="003D552F">
              <w:rPr>
                <w:rFonts w:eastAsia="Arial"/>
              </w:rPr>
              <w:t>6</w:t>
            </w:r>
            <w:r w:rsidRPr="003D552F">
              <w:rPr>
                <w:rFonts w:eastAsia="Arial"/>
              </w:rPr>
              <w:tab/>
              <w:t>11,3</w:t>
            </w:r>
          </w:p>
        </w:tc>
        <w:tc>
          <w:tcPr>
            <w:tcW w:w="1332" w:type="dxa"/>
            <w:tcBorders>
              <w:top w:val="nil"/>
              <w:left w:val="nil"/>
              <w:bottom w:val="nil"/>
              <w:right w:val="nil"/>
            </w:tcBorders>
            <w:shd w:val="clear" w:color="auto" w:fill="C6D9F1"/>
          </w:tcPr>
          <w:p w14:paraId="38E5BD47" w14:textId="77777777" w:rsidR="00AE53CB" w:rsidRPr="003D552F" w:rsidRDefault="004E0621">
            <w:pPr>
              <w:jc w:val="center"/>
              <w:rPr>
                <w:rFonts w:eastAsia="Arial"/>
              </w:rPr>
            </w:pPr>
            <w:r w:rsidRPr="003D552F">
              <w:rPr>
                <w:rFonts w:eastAsia="Arial"/>
              </w:rPr>
              <w:t>13      24,5</w:t>
            </w:r>
          </w:p>
        </w:tc>
        <w:tc>
          <w:tcPr>
            <w:tcW w:w="1689" w:type="dxa"/>
            <w:tcBorders>
              <w:top w:val="nil"/>
              <w:left w:val="nil"/>
              <w:bottom w:val="nil"/>
              <w:right w:val="nil"/>
            </w:tcBorders>
            <w:shd w:val="clear" w:color="auto" w:fill="C6D9F1"/>
          </w:tcPr>
          <w:p w14:paraId="609B170C" w14:textId="77777777" w:rsidR="00AE53CB" w:rsidRPr="003D552F" w:rsidRDefault="004E0621">
            <w:pPr>
              <w:jc w:val="center"/>
              <w:rPr>
                <w:rFonts w:eastAsia="Arial"/>
              </w:rPr>
            </w:pPr>
            <w:r w:rsidRPr="003D552F">
              <w:rPr>
                <w:rFonts w:eastAsia="Arial"/>
              </w:rPr>
              <w:t>10</w:t>
            </w:r>
            <w:r w:rsidRPr="003D552F">
              <w:rPr>
                <w:rFonts w:eastAsia="Arial"/>
              </w:rPr>
              <w:tab/>
              <w:t>18,9</w:t>
            </w:r>
          </w:p>
        </w:tc>
        <w:tc>
          <w:tcPr>
            <w:tcW w:w="1459" w:type="dxa"/>
            <w:tcBorders>
              <w:top w:val="nil"/>
              <w:left w:val="nil"/>
              <w:bottom w:val="nil"/>
              <w:right w:val="nil"/>
            </w:tcBorders>
            <w:shd w:val="clear" w:color="auto" w:fill="C6D9F1"/>
          </w:tcPr>
          <w:p w14:paraId="38D0016D" w14:textId="77777777" w:rsidR="00AE53CB" w:rsidRPr="003D552F" w:rsidRDefault="004E0621">
            <w:pPr>
              <w:jc w:val="center"/>
              <w:rPr>
                <w:rFonts w:eastAsia="Arial"/>
              </w:rPr>
            </w:pPr>
            <w:r w:rsidRPr="003D552F">
              <w:rPr>
                <w:rFonts w:eastAsia="Arial"/>
              </w:rPr>
              <w:t>1</w:t>
            </w:r>
            <w:r w:rsidRPr="003D552F">
              <w:rPr>
                <w:rFonts w:eastAsia="Arial"/>
              </w:rPr>
              <w:tab/>
              <w:t>1,9</w:t>
            </w:r>
          </w:p>
        </w:tc>
        <w:tc>
          <w:tcPr>
            <w:tcW w:w="1378" w:type="dxa"/>
            <w:tcBorders>
              <w:top w:val="nil"/>
              <w:left w:val="nil"/>
              <w:bottom w:val="nil"/>
              <w:right w:val="nil"/>
            </w:tcBorders>
            <w:shd w:val="clear" w:color="auto" w:fill="C6D9F1"/>
          </w:tcPr>
          <w:p w14:paraId="1ED372D0" w14:textId="77777777" w:rsidR="00AE53CB" w:rsidRPr="003D552F" w:rsidRDefault="004E0621">
            <w:pPr>
              <w:jc w:val="center"/>
              <w:rPr>
                <w:rFonts w:eastAsia="Arial"/>
              </w:rPr>
            </w:pPr>
            <w:r w:rsidRPr="003D552F">
              <w:rPr>
                <w:rFonts w:eastAsia="Arial"/>
              </w:rPr>
              <w:t>30</w:t>
            </w:r>
            <w:r w:rsidRPr="003D552F">
              <w:rPr>
                <w:rFonts w:eastAsia="Arial"/>
              </w:rPr>
              <w:tab/>
              <w:t>56,6</w:t>
            </w:r>
          </w:p>
        </w:tc>
      </w:tr>
      <w:tr w:rsidR="00AE53CB" w:rsidRPr="003D552F" w14:paraId="266C77E0" w14:textId="77777777">
        <w:trPr>
          <w:trHeight w:val="346"/>
          <w:jc w:val="center"/>
        </w:trPr>
        <w:tc>
          <w:tcPr>
            <w:tcW w:w="1661" w:type="dxa"/>
            <w:tcBorders>
              <w:top w:val="nil"/>
              <w:left w:val="nil"/>
              <w:bottom w:val="single" w:sz="4" w:space="0" w:color="000000"/>
              <w:right w:val="nil"/>
            </w:tcBorders>
            <w:shd w:val="clear" w:color="auto" w:fill="DBE5F1"/>
          </w:tcPr>
          <w:p w14:paraId="5E1B0A34" w14:textId="77777777" w:rsidR="00AE53CB" w:rsidRPr="003D552F" w:rsidRDefault="004E0621">
            <w:pPr>
              <w:rPr>
                <w:rFonts w:eastAsia="Arial"/>
              </w:rPr>
            </w:pPr>
            <w:r w:rsidRPr="003D552F">
              <w:rPr>
                <w:rFonts w:eastAsia="Arial"/>
              </w:rPr>
              <w:t>Adecuada</w:t>
            </w:r>
          </w:p>
        </w:tc>
        <w:tc>
          <w:tcPr>
            <w:tcW w:w="1452" w:type="dxa"/>
            <w:tcBorders>
              <w:top w:val="nil"/>
              <w:left w:val="nil"/>
              <w:bottom w:val="single" w:sz="4" w:space="0" w:color="000000"/>
              <w:right w:val="nil"/>
            </w:tcBorders>
            <w:shd w:val="clear" w:color="auto" w:fill="DBE5F1"/>
          </w:tcPr>
          <w:p w14:paraId="4E635471" w14:textId="77777777" w:rsidR="00AE53CB" w:rsidRPr="003D552F" w:rsidRDefault="004E0621">
            <w:pPr>
              <w:jc w:val="center"/>
              <w:rPr>
                <w:rFonts w:eastAsia="Arial"/>
              </w:rPr>
            </w:pPr>
            <w:r w:rsidRPr="003D552F">
              <w:rPr>
                <w:rFonts w:eastAsia="Arial"/>
              </w:rPr>
              <w:t>1</w:t>
            </w:r>
            <w:r w:rsidRPr="003D552F">
              <w:rPr>
                <w:rFonts w:eastAsia="Arial"/>
              </w:rPr>
              <w:tab/>
              <w:t>1,9</w:t>
            </w:r>
          </w:p>
        </w:tc>
        <w:tc>
          <w:tcPr>
            <w:tcW w:w="1332" w:type="dxa"/>
            <w:tcBorders>
              <w:top w:val="nil"/>
              <w:left w:val="nil"/>
              <w:bottom w:val="single" w:sz="4" w:space="0" w:color="000000"/>
              <w:right w:val="nil"/>
            </w:tcBorders>
            <w:shd w:val="clear" w:color="auto" w:fill="DBE5F1"/>
          </w:tcPr>
          <w:p w14:paraId="53AB4DF0" w14:textId="77777777" w:rsidR="00AE53CB" w:rsidRPr="003D552F" w:rsidRDefault="004E0621">
            <w:pPr>
              <w:jc w:val="center"/>
              <w:rPr>
                <w:rFonts w:eastAsia="Arial"/>
              </w:rPr>
            </w:pPr>
            <w:r w:rsidRPr="003D552F">
              <w:rPr>
                <w:rFonts w:eastAsia="Arial"/>
              </w:rPr>
              <w:t>6        11,3</w:t>
            </w:r>
          </w:p>
        </w:tc>
        <w:tc>
          <w:tcPr>
            <w:tcW w:w="1689" w:type="dxa"/>
            <w:tcBorders>
              <w:top w:val="nil"/>
              <w:left w:val="nil"/>
              <w:bottom w:val="single" w:sz="4" w:space="0" w:color="000000"/>
              <w:right w:val="nil"/>
            </w:tcBorders>
            <w:shd w:val="clear" w:color="auto" w:fill="DBE5F1"/>
          </w:tcPr>
          <w:p w14:paraId="6DD9D6B0" w14:textId="77777777" w:rsidR="00AE53CB" w:rsidRPr="003D552F" w:rsidRDefault="004E0621">
            <w:pPr>
              <w:jc w:val="center"/>
              <w:rPr>
                <w:rFonts w:eastAsia="Arial"/>
              </w:rPr>
            </w:pPr>
            <w:r w:rsidRPr="003D552F">
              <w:rPr>
                <w:rFonts w:eastAsia="Arial"/>
              </w:rPr>
              <w:t>3</w:t>
            </w:r>
            <w:r w:rsidRPr="003D552F">
              <w:rPr>
                <w:rFonts w:eastAsia="Arial"/>
              </w:rPr>
              <w:tab/>
              <w:t>5,7</w:t>
            </w:r>
          </w:p>
        </w:tc>
        <w:tc>
          <w:tcPr>
            <w:tcW w:w="1459" w:type="dxa"/>
            <w:tcBorders>
              <w:top w:val="nil"/>
              <w:left w:val="nil"/>
              <w:bottom w:val="single" w:sz="4" w:space="0" w:color="000000"/>
              <w:right w:val="nil"/>
            </w:tcBorders>
            <w:shd w:val="clear" w:color="auto" w:fill="DBE5F1"/>
          </w:tcPr>
          <w:p w14:paraId="590E0A5C"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78" w:type="dxa"/>
            <w:tcBorders>
              <w:top w:val="nil"/>
              <w:left w:val="nil"/>
              <w:bottom w:val="single" w:sz="4" w:space="0" w:color="000000"/>
              <w:right w:val="nil"/>
            </w:tcBorders>
            <w:shd w:val="clear" w:color="auto" w:fill="DBE5F1"/>
          </w:tcPr>
          <w:p w14:paraId="0AB03EF8" w14:textId="77777777" w:rsidR="00AE53CB" w:rsidRPr="003D552F" w:rsidRDefault="004E0621">
            <w:pPr>
              <w:jc w:val="center"/>
              <w:rPr>
                <w:rFonts w:eastAsia="Arial"/>
              </w:rPr>
            </w:pPr>
            <w:r w:rsidRPr="003D552F">
              <w:rPr>
                <w:rFonts w:eastAsia="Arial"/>
              </w:rPr>
              <w:t>12</w:t>
            </w:r>
            <w:r w:rsidRPr="003D552F">
              <w:rPr>
                <w:rFonts w:eastAsia="Arial"/>
              </w:rPr>
              <w:tab/>
              <w:t>22,6</w:t>
            </w:r>
          </w:p>
        </w:tc>
      </w:tr>
      <w:tr w:rsidR="00AE53CB" w:rsidRPr="003D552F" w14:paraId="1426748C" w14:textId="77777777">
        <w:trPr>
          <w:trHeight w:val="361"/>
          <w:jc w:val="center"/>
        </w:trPr>
        <w:tc>
          <w:tcPr>
            <w:tcW w:w="1661" w:type="dxa"/>
            <w:tcBorders>
              <w:top w:val="single" w:sz="4" w:space="0" w:color="000000"/>
              <w:left w:val="nil"/>
              <w:right w:val="nil"/>
            </w:tcBorders>
            <w:shd w:val="clear" w:color="auto" w:fill="C6D9F1"/>
          </w:tcPr>
          <w:p w14:paraId="2A3FA6AA" w14:textId="77777777" w:rsidR="00AE53CB" w:rsidRPr="003D552F" w:rsidRDefault="004E0621">
            <w:pPr>
              <w:rPr>
                <w:rFonts w:eastAsia="Arial"/>
                <w:b/>
              </w:rPr>
            </w:pPr>
            <w:r w:rsidRPr="003D552F">
              <w:rPr>
                <w:rFonts w:eastAsia="Arial"/>
                <w:b/>
              </w:rPr>
              <w:t>Total</w:t>
            </w:r>
          </w:p>
        </w:tc>
        <w:tc>
          <w:tcPr>
            <w:tcW w:w="1452" w:type="dxa"/>
            <w:tcBorders>
              <w:top w:val="single" w:sz="4" w:space="0" w:color="000000"/>
              <w:left w:val="nil"/>
              <w:right w:val="nil"/>
            </w:tcBorders>
            <w:shd w:val="clear" w:color="auto" w:fill="C6D9F1"/>
          </w:tcPr>
          <w:p w14:paraId="66E99CE0" w14:textId="77777777" w:rsidR="00AE53CB" w:rsidRPr="003D552F" w:rsidRDefault="004E0621">
            <w:pPr>
              <w:jc w:val="center"/>
              <w:rPr>
                <w:rFonts w:eastAsia="Arial"/>
                <w:b/>
              </w:rPr>
            </w:pPr>
            <w:r w:rsidRPr="003D552F">
              <w:rPr>
                <w:rFonts w:eastAsia="Arial"/>
                <w:b/>
              </w:rPr>
              <w:t>14</w:t>
            </w:r>
            <w:r w:rsidRPr="003D552F">
              <w:rPr>
                <w:rFonts w:eastAsia="Arial"/>
                <w:b/>
              </w:rPr>
              <w:tab/>
              <w:t>26,4</w:t>
            </w:r>
          </w:p>
        </w:tc>
        <w:tc>
          <w:tcPr>
            <w:tcW w:w="1332" w:type="dxa"/>
            <w:tcBorders>
              <w:top w:val="single" w:sz="4" w:space="0" w:color="000000"/>
              <w:left w:val="nil"/>
              <w:right w:val="nil"/>
            </w:tcBorders>
            <w:shd w:val="clear" w:color="auto" w:fill="C6D9F1"/>
          </w:tcPr>
          <w:p w14:paraId="2B342467" w14:textId="77777777" w:rsidR="00AE53CB" w:rsidRPr="003D552F" w:rsidRDefault="004E0621">
            <w:pPr>
              <w:jc w:val="center"/>
              <w:rPr>
                <w:rFonts w:eastAsia="Arial"/>
                <w:b/>
              </w:rPr>
            </w:pPr>
            <w:r w:rsidRPr="003D552F">
              <w:rPr>
                <w:rFonts w:eastAsia="Arial"/>
                <w:b/>
              </w:rPr>
              <w:t>23       43,3</w:t>
            </w:r>
          </w:p>
        </w:tc>
        <w:tc>
          <w:tcPr>
            <w:tcW w:w="1689" w:type="dxa"/>
            <w:tcBorders>
              <w:top w:val="single" w:sz="4" w:space="0" w:color="000000"/>
              <w:left w:val="nil"/>
              <w:right w:val="nil"/>
            </w:tcBorders>
            <w:shd w:val="clear" w:color="auto" w:fill="C6D9F1"/>
          </w:tcPr>
          <w:p w14:paraId="0A6553E5" w14:textId="77777777" w:rsidR="00AE53CB" w:rsidRPr="003D552F" w:rsidRDefault="004E0621">
            <w:pPr>
              <w:jc w:val="center"/>
              <w:rPr>
                <w:rFonts w:eastAsia="Arial"/>
                <w:b/>
              </w:rPr>
            </w:pPr>
            <w:r w:rsidRPr="003D552F">
              <w:rPr>
                <w:rFonts w:eastAsia="Arial"/>
                <w:b/>
              </w:rPr>
              <w:t>13</w:t>
            </w:r>
            <w:r w:rsidRPr="003D552F">
              <w:rPr>
                <w:rFonts w:eastAsia="Arial"/>
                <w:b/>
              </w:rPr>
              <w:tab/>
              <w:t>24,5</w:t>
            </w:r>
          </w:p>
        </w:tc>
        <w:tc>
          <w:tcPr>
            <w:tcW w:w="1459" w:type="dxa"/>
            <w:tcBorders>
              <w:top w:val="single" w:sz="4" w:space="0" w:color="000000"/>
              <w:left w:val="nil"/>
              <w:right w:val="nil"/>
            </w:tcBorders>
            <w:shd w:val="clear" w:color="auto" w:fill="C6D9F1"/>
          </w:tcPr>
          <w:p w14:paraId="6C502ED0" w14:textId="77777777" w:rsidR="00AE53CB" w:rsidRPr="003D552F" w:rsidRDefault="004E0621">
            <w:pPr>
              <w:jc w:val="center"/>
              <w:rPr>
                <w:rFonts w:eastAsia="Arial"/>
                <w:b/>
              </w:rPr>
            </w:pPr>
            <w:r w:rsidRPr="003D552F">
              <w:rPr>
                <w:rFonts w:eastAsia="Arial"/>
                <w:b/>
              </w:rPr>
              <w:t>3</w:t>
            </w:r>
            <w:r w:rsidRPr="003D552F">
              <w:rPr>
                <w:rFonts w:eastAsia="Arial"/>
                <w:b/>
              </w:rPr>
              <w:tab/>
              <w:t>5,7</w:t>
            </w:r>
          </w:p>
        </w:tc>
        <w:tc>
          <w:tcPr>
            <w:tcW w:w="1378" w:type="dxa"/>
            <w:tcBorders>
              <w:top w:val="single" w:sz="4" w:space="0" w:color="000000"/>
              <w:left w:val="nil"/>
              <w:right w:val="nil"/>
            </w:tcBorders>
            <w:shd w:val="clear" w:color="auto" w:fill="C6D9F1"/>
          </w:tcPr>
          <w:p w14:paraId="5B20CB5C" w14:textId="77777777" w:rsidR="00AE53CB" w:rsidRPr="003D552F" w:rsidRDefault="004E0621">
            <w:pPr>
              <w:jc w:val="center"/>
              <w:rPr>
                <w:rFonts w:eastAsia="Arial"/>
                <w:b/>
              </w:rPr>
            </w:pPr>
            <w:r w:rsidRPr="003D552F">
              <w:rPr>
                <w:rFonts w:eastAsia="Arial"/>
                <w:b/>
              </w:rPr>
              <w:t xml:space="preserve">53     </w:t>
            </w:r>
            <w:r w:rsidRPr="003D552F">
              <w:rPr>
                <w:rFonts w:eastAsia="Arial"/>
                <w:b/>
                <w:color w:val="000000"/>
              </w:rPr>
              <w:t>100,0</w:t>
            </w:r>
          </w:p>
        </w:tc>
      </w:tr>
    </w:tbl>
    <w:p w14:paraId="2251D675" w14:textId="77777777" w:rsidR="00AE53CB" w:rsidRPr="003D552F" w:rsidRDefault="004E0621">
      <w:pPr>
        <w:jc w:val="both"/>
        <w:rPr>
          <w:rFonts w:eastAsia="Arial"/>
        </w:rPr>
      </w:pPr>
      <w:r w:rsidRPr="003D552F">
        <w:rPr>
          <w:rFonts w:eastAsia="Arial"/>
        </w:rPr>
        <w:t>Fuente: elaboración propia.</w:t>
      </w:r>
    </w:p>
    <w:p w14:paraId="389D17CD" w14:textId="77777777" w:rsidR="00AE53CB" w:rsidRPr="003D552F" w:rsidRDefault="00AE53CB">
      <w:pPr>
        <w:jc w:val="both"/>
        <w:rPr>
          <w:rFonts w:eastAsia="Arial"/>
          <w:i/>
        </w:rPr>
      </w:pPr>
    </w:p>
    <w:tbl>
      <w:tblPr>
        <w:tblStyle w:val="a2"/>
        <w:tblW w:w="5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
        <w:gridCol w:w="850"/>
        <w:gridCol w:w="1701"/>
        <w:gridCol w:w="851"/>
        <w:gridCol w:w="992"/>
      </w:tblGrid>
      <w:tr w:rsidR="00AE53CB" w:rsidRPr="003D552F" w14:paraId="7F39866F" w14:textId="77777777" w:rsidTr="00E86ECE">
        <w:trPr>
          <w:jc w:val="center"/>
        </w:trPr>
        <w:tc>
          <w:tcPr>
            <w:tcW w:w="1531" w:type="dxa"/>
          </w:tcPr>
          <w:p w14:paraId="7DA6F061" w14:textId="77777777" w:rsidR="00AE53CB" w:rsidRPr="003D552F" w:rsidRDefault="00AE53CB">
            <w:pPr>
              <w:jc w:val="both"/>
              <w:rPr>
                <w:rFonts w:eastAsia="Arial"/>
              </w:rPr>
            </w:pPr>
          </w:p>
        </w:tc>
        <w:tc>
          <w:tcPr>
            <w:tcW w:w="850" w:type="dxa"/>
          </w:tcPr>
          <w:p w14:paraId="0860C270" w14:textId="77777777" w:rsidR="00AE53CB" w:rsidRPr="003D552F" w:rsidRDefault="004E0621">
            <w:pPr>
              <w:jc w:val="center"/>
              <w:rPr>
                <w:rFonts w:eastAsia="Arial"/>
              </w:rPr>
            </w:pPr>
            <w:r w:rsidRPr="003D552F">
              <w:rPr>
                <w:rFonts w:eastAsia="Arial"/>
              </w:rPr>
              <w:t>Valor</w:t>
            </w:r>
          </w:p>
        </w:tc>
        <w:tc>
          <w:tcPr>
            <w:tcW w:w="1701" w:type="dxa"/>
          </w:tcPr>
          <w:p w14:paraId="030FE648" w14:textId="77777777" w:rsidR="00AE53CB" w:rsidRPr="003D552F" w:rsidRDefault="004E0621">
            <w:pPr>
              <w:jc w:val="center"/>
              <w:rPr>
                <w:rFonts w:eastAsia="Arial"/>
              </w:rPr>
            </w:pPr>
            <w:r w:rsidRPr="003D552F">
              <w:rPr>
                <w:rFonts w:eastAsia="Arial"/>
              </w:rPr>
              <w:t xml:space="preserve">Error estándar </w:t>
            </w:r>
            <w:r w:rsidRPr="003D552F">
              <w:rPr>
                <w:rFonts w:eastAsia="Arial"/>
                <w:color w:val="000000"/>
              </w:rPr>
              <w:t>asintótico</w:t>
            </w:r>
            <w:r w:rsidRPr="003D552F">
              <w:rPr>
                <w:rFonts w:eastAsia="Arial"/>
                <w:color w:val="000000"/>
                <w:vertAlign w:val="superscript"/>
              </w:rPr>
              <w:t>a</w:t>
            </w:r>
          </w:p>
        </w:tc>
        <w:tc>
          <w:tcPr>
            <w:tcW w:w="851" w:type="dxa"/>
          </w:tcPr>
          <w:p w14:paraId="1402165A" w14:textId="77777777" w:rsidR="00AE53CB" w:rsidRPr="003D552F" w:rsidRDefault="004E0621">
            <w:pPr>
              <w:jc w:val="center"/>
              <w:rPr>
                <w:rFonts w:eastAsia="Arial"/>
              </w:rPr>
            </w:pPr>
            <w:r w:rsidRPr="003D552F">
              <w:rPr>
                <w:rFonts w:eastAsia="Arial"/>
              </w:rPr>
              <w:t xml:space="preserve">Apro. </w:t>
            </w:r>
            <w:r w:rsidRPr="003D552F">
              <w:rPr>
                <w:rFonts w:eastAsia="Arial"/>
                <w:color w:val="000000"/>
              </w:rPr>
              <w:t>S</w:t>
            </w:r>
            <w:r w:rsidRPr="003D552F">
              <w:rPr>
                <w:rFonts w:eastAsia="Arial"/>
                <w:color w:val="000000"/>
                <w:vertAlign w:val="superscript"/>
              </w:rPr>
              <w:t>b</w:t>
            </w:r>
          </w:p>
        </w:tc>
        <w:tc>
          <w:tcPr>
            <w:tcW w:w="992" w:type="dxa"/>
          </w:tcPr>
          <w:p w14:paraId="2F202509" w14:textId="77777777" w:rsidR="00AE53CB" w:rsidRPr="003D552F" w:rsidRDefault="004E0621">
            <w:pPr>
              <w:jc w:val="center"/>
              <w:rPr>
                <w:rFonts w:eastAsia="Arial"/>
              </w:rPr>
            </w:pPr>
            <w:r w:rsidRPr="003D552F">
              <w:rPr>
                <w:rFonts w:eastAsia="Arial"/>
              </w:rPr>
              <w:t>Aprox. Sig.</w:t>
            </w:r>
          </w:p>
        </w:tc>
      </w:tr>
      <w:tr w:rsidR="00AE53CB" w:rsidRPr="003D552F" w14:paraId="297F408E" w14:textId="77777777" w:rsidTr="00E86ECE">
        <w:trPr>
          <w:jc w:val="center"/>
        </w:trPr>
        <w:tc>
          <w:tcPr>
            <w:tcW w:w="1531" w:type="dxa"/>
          </w:tcPr>
          <w:p w14:paraId="5CE74B0E" w14:textId="77777777" w:rsidR="00AE53CB" w:rsidRPr="003D552F" w:rsidRDefault="004E0621">
            <w:pPr>
              <w:jc w:val="center"/>
              <w:rPr>
                <w:rFonts w:eastAsia="Arial"/>
              </w:rPr>
            </w:pPr>
            <w:r w:rsidRPr="003D552F">
              <w:rPr>
                <w:rFonts w:eastAsia="Arial"/>
              </w:rPr>
              <w:t>Spearman R</w:t>
            </w:r>
          </w:p>
        </w:tc>
        <w:tc>
          <w:tcPr>
            <w:tcW w:w="850" w:type="dxa"/>
            <w:vAlign w:val="center"/>
          </w:tcPr>
          <w:p w14:paraId="3037464F" w14:textId="77777777" w:rsidR="00AE53CB" w:rsidRPr="003D552F" w:rsidRDefault="004E0621">
            <w:pPr>
              <w:jc w:val="center"/>
              <w:rPr>
                <w:rFonts w:eastAsia="Arial"/>
              </w:rPr>
            </w:pPr>
            <w:r w:rsidRPr="003D552F">
              <w:rPr>
                <w:rFonts w:eastAsia="Arial"/>
                <w:color w:val="000000"/>
              </w:rPr>
              <w:t>,428</w:t>
            </w:r>
          </w:p>
        </w:tc>
        <w:tc>
          <w:tcPr>
            <w:tcW w:w="1701" w:type="dxa"/>
            <w:vAlign w:val="center"/>
          </w:tcPr>
          <w:p w14:paraId="5390FF98" w14:textId="77777777" w:rsidR="00AE53CB" w:rsidRPr="003D552F" w:rsidRDefault="004E0621">
            <w:pPr>
              <w:jc w:val="center"/>
              <w:rPr>
                <w:rFonts w:eastAsia="Arial"/>
              </w:rPr>
            </w:pPr>
            <w:r w:rsidRPr="003D552F">
              <w:rPr>
                <w:rFonts w:eastAsia="Arial"/>
                <w:color w:val="000000"/>
              </w:rPr>
              <w:t>,108</w:t>
            </w:r>
          </w:p>
        </w:tc>
        <w:tc>
          <w:tcPr>
            <w:tcW w:w="851" w:type="dxa"/>
            <w:vAlign w:val="center"/>
          </w:tcPr>
          <w:p w14:paraId="7CAA3B36" w14:textId="77777777" w:rsidR="00AE53CB" w:rsidRPr="003D552F" w:rsidRDefault="004E0621">
            <w:pPr>
              <w:jc w:val="center"/>
              <w:rPr>
                <w:rFonts w:eastAsia="Arial"/>
              </w:rPr>
            </w:pPr>
            <w:r w:rsidRPr="003D552F">
              <w:rPr>
                <w:rFonts w:eastAsia="Arial"/>
                <w:color w:val="000000"/>
              </w:rPr>
              <w:t>3,385</w:t>
            </w:r>
          </w:p>
        </w:tc>
        <w:tc>
          <w:tcPr>
            <w:tcW w:w="992" w:type="dxa"/>
            <w:vAlign w:val="center"/>
          </w:tcPr>
          <w:p w14:paraId="29AE9462" w14:textId="77777777" w:rsidR="00AE53CB" w:rsidRPr="003D552F" w:rsidRDefault="004E0621">
            <w:pPr>
              <w:jc w:val="center"/>
              <w:rPr>
                <w:rFonts w:eastAsia="Arial"/>
              </w:rPr>
            </w:pPr>
            <w:r w:rsidRPr="003D552F">
              <w:rPr>
                <w:rFonts w:eastAsia="Arial"/>
                <w:color w:val="000000"/>
              </w:rPr>
              <w:t>,001</w:t>
            </w:r>
            <w:r w:rsidRPr="003D552F">
              <w:rPr>
                <w:rFonts w:eastAsia="Arial"/>
                <w:color w:val="000000"/>
                <w:vertAlign w:val="superscript"/>
              </w:rPr>
              <w:t>c</w:t>
            </w:r>
          </w:p>
        </w:tc>
      </w:tr>
    </w:tbl>
    <w:p w14:paraId="43FA4B7C" w14:textId="77777777" w:rsidR="0052702F" w:rsidRPr="00FD540C" w:rsidRDefault="0052702F" w:rsidP="00FD540C">
      <w:pPr>
        <w:spacing w:before="120"/>
        <w:ind w:firstLine="284"/>
        <w:jc w:val="both"/>
        <w:rPr>
          <w:rFonts w:eastAsia="Calibri"/>
          <w:sz w:val="22"/>
          <w:szCs w:val="22"/>
          <w:lang w:val="es-ES" w:eastAsia="en-US"/>
        </w:rPr>
      </w:pPr>
      <w:r w:rsidRPr="00FD540C">
        <w:rPr>
          <w:rFonts w:eastAsia="Calibri"/>
          <w:sz w:val="22"/>
          <w:szCs w:val="22"/>
          <w:lang w:val="es-ES" w:eastAsia="en-US"/>
        </w:rPr>
        <w:t>En tiempo de COVID-19 la dimension Redes de Comunicación de la variable Comunicación laboral son No adecuadas (22,6%), Poco Adecuada (60,4%) y Adecuadas (17,0%) y, el Estrés Laboral es Severo (5,7%), Moderado (24,5%), Leve (43,3%) y, un (26,4%) no presento Estrés Laboral (Normal). Ambas variables están relacionadas significativamente en un nivel moderado (Spearman R = 0,267 y Sig. p= 0,043), la razón cruzada de mayor peso se encuentra entre Redes de Comunicación Poco Adecuadas y un Estrés Laboral Leve (30,2%)</w:t>
      </w:r>
      <w:r w:rsidR="00721BF5" w:rsidRPr="00FD540C">
        <w:rPr>
          <w:rFonts w:eastAsia="Calibri"/>
          <w:sz w:val="22"/>
          <w:szCs w:val="22"/>
          <w:lang w:val="es-ES" w:eastAsia="en-US"/>
        </w:rPr>
        <w:t xml:space="preserve"> </w:t>
      </w:r>
      <w:proofErr w:type="gramStart"/>
      <w:r w:rsidRPr="00FD540C">
        <w:rPr>
          <w:rFonts w:eastAsia="Calibri"/>
          <w:sz w:val="22"/>
          <w:szCs w:val="22"/>
          <w:lang w:val="es-ES" w:eastAsia="en-US"/>
        </w:rPr>
        <w:t>( Tabla</w:t>
      </w:r>
      <w:proofErr w:type="gramEnd"/>
      <w:r w:rsidRPr="00FD540C">
        <w:rPr>
          <w:rFonts w:eastAsia="Calibri"/>
          <w:sz w:val="22"/>
          <w:szCs w:val="22"/>
          <w:lang w:val="es-ES" w:eastAsia="en-US"/>
        </w:rPr>
        <w:t xml:space="preserve"> 3).</w:t>
      </w:r>
    </w:p>
    <w:p w14:paraId="742EAEB6" w14:textId="77777777" w:rsidR="0052702F" w:rsidRPr="003D552F" w:rsidRDefault="0052702F" w:rsidP="0052702F">
      <w:pPr>
        <w:jc w:val="both"/>
        <w:rPr>
          <w:rFonts w:eastAsia="Arial"/>
          <w:color w:val="FF0000"/>
        </w:rPr>
      </w:pPr>
    </w:p>
    <w:p w14:paraId="3DF164B8" w14:textId="77777777" w:rsidR="00AE53CB" w:rsidRPr="003D552F" w:rsidRDefault="004E0621" w:rsidP="00721BF5">
      <w:pPr>
        <w:jc w:val="both"/>
        <w:rPr>
          <w:rFonts w:eastAsia="Arial"/>
          <w:i/>
        </w:rPr>
      </w:pPr>
      <w:r w:rsidRPr="003D552F">
        <w:rPr>
          <w:rFonts w:eastAsia="Arial"/>
          <w:b/>
        </w:rPr>
        <w:t>Tabla 3</w:t>
      </w:r>
      <w:r w:rsidR="00721BF5" w:rsidRPr="003D552F">
        <w:rPr>
          <w:rFonts w:eastAsia="Arial"/>
          <w:b/>
        </w:rPr>
        <w:t xml:space="preserve">.  </w:t>
      </w:r>
      <w:r w:rsidRPr="003D552F">
        <w:rPr>
          <w:rFonts w:eastAsia="Arial"/>
          <w:i/>
        </w:rPr>
        <w:t>Relación, durante el COVID-19, entre las redes de comunicación inherentes a la comunicación laboral, con el estrés laboral en el personal asistencial de los Centros de Salud-MINSA Llacuabamba y Parcoy</w:t>
      </w:r>
      <w:r w:rsidRPr="003D552F">
        <w:rPr>
          <w:rFonts w:eastAsia="Arial"/>
        </w:rPr>
        <w:t>.</w:t>
      </w:r>
      <w:r w:rsidR="00721BF5" w:rsidRPr="003D552F">
        <w:rPr>
          <w:rFonts w:eastAsia="Arial"/>
          <w:i/>
        </w:rPr>
        <w:t xml:space="preserve"> </w:t>
      </w:r>
      <w:r w:rsidR="00721BF5" w:rsidRPr="003D552F">
        <w:rPr>
          <w:rFonts w:eastAsia="Arial"/>
        </w:rPr>
        <w:t>(Pataz, Perú).</w:t>
      </w:r>
    </w:p>
    <w:p w14:paraId="70B1B032" w14:textId="77777777" w:rsidR="00AE53CB" w:rsidRPr="003D552F" w:rsidRDefault="00AE53CB">
      <w:pPr>
        <w:jc w:val="both"/>
        <w:rPr>
          <w:rFonts w:eastAsia="Arial"/>
        </w:rPr>
      </w:pPr>
    </w:p>
    <w:tbl>
      <w:tblPr>
        <w:tblStyle w:val="a3"/>
        <w:tblW w:w="89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1452"/>
        <w:gridCol w:w="1332"/>
        <w:gridCol w:w="1689"/>
        <w:gridCol w:w="1459"/>
        <w:gridCol w:w="1378"/>
      </w:tblGrid>
      <w:tr w:rsidR="00AE53CB" w:rsidRPr="003D552F" w14:paraId="6ABC0F10" w14:textId="77777777">
        <w:trPr>
          <w:trHeight w:val="20"/>
          <w:jc w:val="center"/>
        </w:trPr>
        <w:tc>
          <w:tcPr>
            <w:tcW w:w="1661" w:type="dxa"/>
            <w:vMerge w:val="restart"/>
            <w:tcBorders>
              <w:left w:val="nil"/>
              <w:right w:val="nil"/>
            </w:tcBorders>
            <w:shd w:val="clear" w:color="auto" w:fill="8DB3E2"/>
          </w:tcPr>
          <w:p w14:paraId="6BC167B2" w14:textId="77777777" w:rsidR="00AE53CB" w:rsidRPr="003D552F" w:rsidRDefault="00AE53CB">
            <w:pPr>
              <w:jc w:val="center"/>
              <w:rPr>
                <w:rFonts w:eastAsia="Arial"/>
                <w:b/>
              </w:rPr>
            </w:pPr>
          </w:p>
          <w:p w14:paraId="75B4097A" w14:textId="77777777" w:rsidR="00AE53CB" w:rsidRPr="003D552F" w:rsidRDefault="004E0621">
            <w:pPr>
              <w:jc w:val="center"/>
              <w:rPr>
                <w:rFonts w:eastAsia="Arial"/>
                <w:b/>
              </w:rPr>
            </w:pPr>
            <w:r w:rsidRPr="003D552F">
              <w:rPr>
                <w:rFonts w:eastAsia="Arial"/>
                <w:b/>
              </w:rPr>
              <w:t>Redes de Comunicación</w:t>
            </w:r>
          </w:p>
        </w:tc>
        <w:tc>
          <w:tcPr>
            <w:tcW w:w="5932" w:type="dxa"/>
            <w:gridSpan w:val="4"/>
            <w:tcBorders>
              <w:left w:val="nil"/>
              <w:right w:val="nil"/>
            </w:tcBorders>
            <w:shd w:val="clear" w:color="auto" w:fill="8DB3E2"/>
          </w:tcPr>
          <w:p w14:paraId="16DC8A3B" w14:textId="77777777" w:rsidR="00AE53CB" w:rsidRPr="003D552F" w:rsidRDefault="004E0621">
            <w:pPr>
              <w:jc w:val="center"/>
              <w:rPr>
                <w:rFonts w:eastAsia="Arial"/>
                <w:b/>
              </w:rPr>
            </w:pPr>
            <w:r w:rsidRPr="003D552F">
              <w:rPr>
                <w:rFonts w:eastAsia="Arial"/>
                <w:b/>
              </w:rPr>
              <w:t>Estrés Laboral</w:t>
            </w:r>
          </w:p>
        </w:tc>
        <w:tc>
          <w:tcPr>
            <w:tcW w:w="1378" w:type="dxa"/>
            <w:vMerge w:val="restart"/>
            <w:tcBorders>
              <w:left w:val="nil"/>
              <w:right w:val="nil"/>
            </w:tcBorders>
            <w:shd w:val="clear" w:color="auto" w:fill="8DB3E2"/>
          </w:tcPr>
          <w:p w14:paraId="25AFA51E" w14:textId="77777777" w:rsidR="00AE53CB" w:rsidRPr="003D552F" w:rsidRDefault="00AE53CB">
            <w:pPr>
              <w:jc w:val="center"/>
              <w:rPr>
                <w:rFonts w:eastAsia="Arial"/>
              </w:rPr>
            </w:pPr>
          </w:p>
          <w:p w14:paraId="5E5E45C4" w14:textId="77777777" w:rsidR="00AE53CB" w:rsidRPr="003D552F" w:rsidRDefault="004E0621">
            <w:pPr>
              <w:jc w:val="center"/>
              <w:rPr>
                <w:rFonts w:eastAsia="Arial"/>
              </w:rPr>
            </w:pPr>
            <w:r w:rsidRPr="003D552F">
              <w:rPr>
                <w:rFonts w:eastAsia="Arial"/>
              </w:rPr>
              <w:t>Total</w:t>
            </w:r>
          </w:p>
          <w:p w14:paraId="61A7502F" w14:textId="77777777" w:rsidR="00AE53CB" w:rsidRPr="003D552F" w:rsidRDefault="004E0621">
            <w:pPr>
              <w:jc w:val="center"/>
              <w:rPr>
                <w:rFonts w:eastAsia="Arial"/>
              </w:rPr>
            </w:pPr>
            <w:r w:rsidRPr="003D552F">
              <w:rPr>
                <w:rFonts w:eastAsia="Arial"/>
              </w:rPr>
              <w:t>N</w:t>
            </w:r>
            <w:r w:rsidRPr="003D552F">
              <w:rPr>
                <w:rFonts w:eastAsia="Arial"/>
              </w:rPr>
              <w:tab/>
              <w:t>%</w:t>
            </w:r>
          </w:p>
        </w:tc>
      </w:tr>
      <w:tr w:rsidR="00AE53CB" w:rsidRPr="003D552F" w14:paraId="09AD55CF" w14:textId="77777777">
        <w:trPr>
          <w:trHeight w:val="20"/>
          <w:jc w:val="center"/>
        </w:trPr>
        <w:tc>
          <w:tcPr>
            <w:tcW w:w="1661" w:type="dxa"/>
            <w:vMerge/>
            <w:tcBorders>
              <w:left w:val="nil"/>
              <w:right w:val="nil"/>
            </w:tcBorders>
            <w:shd w:val="clear" w:color="auto" w:fill="8DB3E2"/>
          </w:tcPr>
          <w:p w14:paraId="4B9AB98B" w14:textId="77777777" w:rsidR="00AE53CB" w:rsidRPr="003D552F" w:rsidRDefault="00AE53CB">
            <w:pPr>
              <w:widowControl w:val="0"/>
              <w:pBdr>
                <w:top w:val="nil"/>
                <w:left w:val="nil"/>
                <w:bottom w:val="nil"/>
                <w:right w:val="nil"/>
                <w:between w:val="nil"/>
              </w:pBdr>
              <w:spacing w:line="276" w:lineRule="auto"/>
              <w:rPr>
                <w:rFonts w:eastAsia="Arial"/>
              </w:rPr>
            </w:pPr>
          </w:p>
        </w:tc>
        <w:tc>
          <w:tcPr>
            <w:tcW w:w="1452" w:type="dxa"/>
            <w:tcBorders>
              <w:left w:val="nil"/>
              <w:bottom w:val="single" w:sz="4" w:space="0" w:color="000000"/>
              <w:right w:val="nil"/>
            </w:tcBorders>
            <w:shd w:val="clear" w:color="auto" w:fill="8DB3E2"/>
          </w:tcPr>
          <w:p w14:paraId="09CCF672" w14:textId="77777777" w:rsidR="00AE53CB" w:rsidRPr="003D552F" w:rsidRDefault="004E0621">
            <w:pPr>
              <w:jc w:val="center"/>
              <w:rPr>
                <w:rFonts w:eastAsia="Arial"/>
              </w:rPr>
            </w:pPr>
            <w:r w:rsidRPr="003D552F">
              <w:rPr>
                <w:rFonts w:eastAsia="Arial"/>
              </w:rPr>
              <w:t>Normal</w:t>
            </w:r>
          </w:p>
          <w:p w14:paraId="17172AF0"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332" w:type="dxa"/>
            <w:tcBorders>
              <w:left w:val="nil"/>
              <w:bottom w:val="single" w:sz="4" w:space="0" w:color="000000"/>
              <w:right w:val="nil"/>
            </w:tcBorders>
            <w:shd w:val="clear" w:color="auto" w:fill="8DB3E2"/>
          </w:tcPr>
          <w:p w14:paraId="6ED70384" w14:textId="77777777" w:rsidR="00AE53CB" w:rsidRPr="003D552F" w:rsidRDefault="004E0621">
            <w:pPr>
              <w:jc w:val="center"/>
              <w:rPr>
                <w:rFonts w:eastAsia="Arial"/>
              </w:rPr>
            </w:pPr>
            <w:r w:rsidRPr="003D552F">
              <w:rPr>
                <w:rFonts w:eastAsia="Arial"/>
              </w:rPr>
              <w:t>Leve</w:t>
            </w:r>
          </w:p>
          <w:p w14:paraId="49AEBFFC"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689" w:type="dxa"/>
            <w:tcBorders>
              <w:left w:val="nil"/>
              <w:bottom w:val="single" w:sz="4" w:space="0" w:color="000000"/>
              <w:right w:val="nil"/>
            </w:tcBorders>
            <w:shd w:val="clear" w:color="auto" w:fill="8DB3E2"/>
          </w:tcPr>
          <w:p w14:paraId="50080914" w14:textId="77777777" w:rsidR="00AE53CB" w:rsidRPr="003D552F" w:rsidRDefault="004E0621">
            <w:pPr>
              <w:jc w:val="center"/>
              <w:rPr>
                <w:rFonts w:eastAsia="Arial"/>
              </w:rPr>
            </w:pPr>
            <w:r w:rsidRPr="003D552F">
              <w:rPr>
                <w:rFonts w:eastAsia="Arial"/>
              </w:rPr>
              <w:t>Moderado</w:t>
            </w:r>
          </w:p>
          <w:p w14:paraId="5F5118A2"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459" w:type="dxa"/>
            <w:tcBorders>
              <w:left w:val="nil"/>
              <w:bottom w:val="single" w:sz="4" w:space="0" w:color="000000"/>
              <w:right w:val="nil"/>
            </w:tcBorders>
            <w:shd w:val="clear" w:color="auto" w:fill="8DB3E2"/>
          </w:tcPr>
          <w:p w14:paraId="452AECEC" w14:textId="77777777" w:rsidR="00AE53CB" w:rsidRPr="003D552F" w:rsidRDefault="004E0621">
            <w:pPr>
              <w:jc w:val="center"/>
              <w:rPr>
                <w:rFonts w:eastAsia="Arial"/>
              </w:rPr>
            </w:pPr>
            <w:r w:rsidRPr="003D552F">
              <w:rPr>
                <w:rFonts w:eastAsia="Arial"/>
              </w:rPr>
              <w:t>Severo</w:t>
            </w:r>
          </w:p>
          <w:p w14:paraId="1ACFED0F"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378" w:type="dxa"/>
            <w:vMerge/>
            <w:tcBorders>
              <w:left w:val="nil"/>
              <w:right w:val="nil"/>
            </w:tcBorders>
            <w:shd w:val="clear" w:color="auto" w:fill="8DB3E2"/>
          </w:tcPr>
          <w:p w14:paraId="35C60B54" w14:textId="77777777" w:rsidR="00AE53CB" w:rsidRPr="003D552F" w:rsidRDefault="00AE53CB">
            <w:pPr>
              <w:widowControl w:val="0"/>
              <w:pBdr>
                <w:top w:val="nil"/>
                <w:left w:val="nil"/>
                <w:bottom w:val="nil"/>
                <w:right w:val="nil"/>
                <w:between w:val="nil"/>
              </w:pBdr>
              <w:spacing w:line="276" w:lineRule="auto"/>
              <w:rPr>
                <w:rFonts w:eastAsia="Arial"/>
              </w:rPr>
            </w:pPr>
          </w:p>
        </w:tc>
      </w:tr>
      <w:tr w:rsidR="00AE53CB" w:rsidRPr="003D552F" w14:paraId="72725E4B" w14:textId="77777777">
        <w:trPr>
          <w:trHeight w:val="20"/>
          <w:jc w:val="center"/>
        </w:trPr>
        <w:tc>
          <w:tcPr>
            <w:tcW w:w="1661" w:type="dxa"/>
            <w:tcBorders>
              <w:left w:val="nil"/>
              <w:bottom w:val="nil"/>
              <w:right w:val="nil"/>
            </w:tcBorders>
            <w:shd w:val="clear" w:color="auto" w:fill="DBE5F1"/>
          </w:tcPr>
          <w:p w14:paraId="59C193D4" w14:textId="77777777" w:rsidR="00AE53CB" w:rsidRPr="003D552F" w:rsidRDefault="004E0621">
            <w:pPr>
              <w:rPr>
                <w:rFonts w:eastAsia="Arial"/>
              </w:rPr>
            </w:pPr>
            <w:r w:rsidRPr="003D552F">
              <w:rPr>
                <w:rFonts w:eastAsia="Arial"/>
              </w:rPr>
              <w:t>No Adecuada</w:t>
            </w:r>
          </w:p>
        </w:tc>
        <w:tc>
          <w:tcPr>
            <w:tcW w:w="1452" w:type="dxa"/>
            <w:tcBorders>
              <w:left w:val="nil"/>
              <w:bottom w:val="nil"/>
              <w:right w:val="nil"/>
            </w:tcBorders>
            <w:shd w:val="clear" w:color="auto" w:fill="DBE5F1"/>
          </w:tcPr>
          <w:p w14:paraId="72511D9B" w14:textId="77777777" w:rsidR="00AE53CB" w:rsidRPr="003D552F" w:rsidRDefault="004E0621">
            <w:pPr>
              <w:jc w:val="center"/>
              <w:rPr>
                <w:rFonts w:eastAsia="Arial"/>
              </w:rPr>
            </w:pPr>
            <w:r w:rsidRPr="003D552F">
              <w:rPr>
                <w:rFonts w:eastAsia="Arial"/>
              </w:rPr>
              <w:t>5</w:t>
            </w:r>
            <w:r w:rsidRPr="003D552F">
              <w:rPr>
                <w:rFonts w:eastAsia="Arial"/>
              </w:rPr>
              <w:tab/>
              <w:t>9,4</w:t>
            </w:r>
          </w:p>
        </w:tc>
        <w:tc>
          <w:tcPr>
            <w:tcW w:w="1332" w:type="dxa"/>
            <w:tcBorders>
              <w:left w:val="nil"/>
              <w:bottom w:val="nil"/>
              <w:right w:val="nil"/>
            </w:tcBorders>
            <w:shd w:val="clear" w:color="auto" w:fill="DBE5F1"/>
          </w:tcPr>
          <w:p w14:paraId="2CE9AB3C" w14:textId="77777777" w:rsidR="00AE53CB" w:rsidRPr="003D552F" w:rsidRDefault="004E0621">
            <w:pPr>
              <w:jc w:val="center"/>
              <w:rPr>
                <w:rFonts w:eastAsia="Arial"/>
              </w:rPr>
            </w:pPr>
            <w:r w:rsidRPr="003D552F">
              <w:rPr>
                <w:rFonts w:eastAsia="Arial"/>
              </w:rPr>
              <w:t>4</w:t>
            </w:r>
            <w:r w:rsidRPr="003D552F">
              <w:rPr>
                <w:rFonts w:eastAsia="Arial"/>
              </w:rPr>
              <w:tab/>
              <w:t>7,5</w:t>
            </w:r>
          </w:p>
        </w:tc>
        <w:tc>
          <w:tcPr>
            <w:tcW w:w="1689" w:type="dxa"/>
            <w:tcBorders>
              <w:left w:val="nil"/>
              <w:bottom w:val="nil"/>
              <w:right w:val="nil"/>
            </w:tcBorders>
            <w:shd w:val="clear" w:color="auto" w:fill="DBE5F1"/>
          </w:tcPr>
          <w:p w14:paraId="1B5AF43E" w14:textId="77777777" w:rsidR="00AE53CB" w:rsidRPr="003D552F" w:rsidRDefault="004E0621">
            <w:pPr>
              <w:jc w:val="center"/>
              <w:rPr>
                <w:rFonts w:eastAsia="Arial"/>
              </w:rPr>
            </w:pPr>
            <w:r w:rsidRPr="003D552F">
              <w:rPr>
                <w:rFonts w:eastAsia="Arial"/>
              </w:rPr>
              <w:t>3</w:t>
            </w:r>
            <w:r w:rsidRPr="003D552F">
              <w:rPr>
                <w:rFonts w:eastAsia="Arial"/>
              </w:rPr>
              <w:tab/>
              <w:t>5,7</w:t>
            </w:r>
          </w:p>
        </w:tc>
        <w:tc>
          <w:tcPr>
            <w:tcW w:w="1459" w:type="dxa"/>
            <w:tcBorders>
              <w:left w:val="nil"/>
              <w:bottom w:val="nil"/>
              <w:right w:val="nil"/>
            </w:tcBorders>
            <w:shd w:val="clear" w:color="auto" w:fill="DBE5F1"/>
          </w:tcPr>
          <w:p w14:paraId="0B58A107" w14:textId="77777777" w:rsidR="00AE53CB" w:rsidRPr="003D552F" w:rsidRDefault="004E0621">
            <w:pPr>
              <w:jc w:val="center"/>
              <w:rPr>
                <w:rFonts w:eastAsia="Arial"/>
              </w:rPr>
            </w:pPr>
            <w:r w:rsidRPr="003D552F">
              <w:rPr>
                <w:rFonts w:eastAsia="Arial"/>
              </w:rPr>
              <w:t>0</w:t>
            </w:r>
            <w:r w:rsidRPr="003D552F">
              <w:rPr>
                <w:rFonts w:eastAsia="Arial"/>
              </w:rPr>
              <w:tab/>
              <w:t>0,0</w:t>
            </w:r>
          </w:p>
        </w:tc>
        <w:tc>
          <w:tcPr>
            <w:tcW w:w="1378" w:type="dxa"/>
            <w:tcBorders>
              <w:left w:val="nil"/>
              <w:bottom w:val="nil"/>
              <w:right w:val="nil"/>
            </w:tcBorders>
            <w:shd w:val="clear" w:color="auto" w:fill="DBE5F1"/>
          </w:tcPr>
          <w:p w14:paraId="62264D5A" w14:textId="77777777" w:rsidR="00AE53CB" w:rsidRPr="003D552F" w:rsidRDefault="004E0621">
            <w:pPr>
              <w:jc w:val="center"/>
              <w:rPr>
                <w:rFonts w:eastAsia="Arial"/>
                <w:b/>
              </w:rPr>
            </w:pPr>
            <w:r w:rsidRPr="003D552F">
              <w:rPr>
                <w:rFonts w:eastAsia="Arial"/>
              </w:rPr>
              <w:t>12</w:t>
            </w:r>
            <w:r w:rsidRPr="003D552F">
              <w:rPr>
                <w:rFonts w:eastAsia="Arial"/>
              </w:rPr>
              <w:tab/>
              <w:t>22,6</w:t>
            </w:r>
          </w:p>
        </w:tc>
      </w:tr>
      <w:tr w:rsidR="00AE53CB" w:rsidRPr="003D552F" w14:paraId="4B6AEFCF" w14:textId="77777777">
        <w:trPr>
          <w:trHeight w:val="20"/>
          <w:jc w:val="center"/>
        </w:trPr>
        <w:tc>
          <w:tcPr>
            <w:tcW w:w="1661" w:type="dxa"/>
            <w:tcBorders>
              <w:top w:val="nil"/>
              <w:left w:val="nil"/>
              <w:bottom w:val="nil"/>
              <w:right w:val="nil"/>
            </w:tcBorders>
            <w:shd w:val="clear" w:color="auto" w:fill="C6D9F1"/>
          </w:tcPr>
          <w:p w14:paraId="289852F7" w14:textId="77777777" w:rsidR="00AE53CB" w:rsidRPr="003D552F" w:rsidRDefault="004E0621">
            <w:pPr>
              <w:rPr>
                <w:rFonts w:eastAsia="Arial"/>
              </w:rPr>
            </w:pPr>
            <w:r w:rsidRPr="003D552F">
              <w:rPr>
                <w:rFonts w:eastAsia="Arial"/>
              </w:rPr>
              <w:t>Poco Adec.</w:t>
            </w:r>
          </w:p>
        </w:tc>
        <w:tc>
          <w:tcPr>
            <w:tcW w:w="1452" w:type="dxa"/>
            <w:tcBorders>
              <w:top w:val="nil"/>
              <w:left w:val="nil"/>
              <w:bottom w:val="nil"/>
              <w:right w:val="nil"/>
            </w:tcBorders>
            <w:shd w:val="clear" w:color="auto" w:fill="C6D9F1"/>
          </w:tcPr>
          <w:p w14:paraId="76B3A0F9" w14:textId="77777777" w:rsidR="00AE53CB" w:rsidRPr="003D552F" w:rsidRDefault="004E0621">
            <w:pPr>
              <w:jc w:val="center"/>
              <w:rPr>
                <w:rFonts w:eastAsia="Arial"/>
              </w:rPr>
            </w:pPr>
            <w:r w:rsidRPr="003D552F">
              <w:rPr>
                <w:rFonts w:eastAsia="Arial"/>
              </w:rPr>
              <w:t>8</w:t>
            </w:r>
            <w:r w:rsidRPr="003D552F">
              <w:rPr>
                <w:rFonts w:eastAsia="Arial"/>
              </w:rPr>
              <w:tab/>
              <w:t>9,4</w:t>
            </w:r>
          </w:p>
        </w:tc>
        <w:tc>
          <w:tcPr>
            <w:tcW w:w="1332" w:type="dxa"/>
            <w:tcBorders>
              <w:top w:val="nil"/>
              <w:left w:val="nil"/>
              <w:bottom w:val="nil"/>
              <w:right w:val="nil"/>
            </w:tcBorders>
            <w:shd w:val="clear" w:color="auto" w:fill="C6D9F1"/>
          </w:tcPr>
          <w:p w14:paraId="64336917" w14:textId="77777777" w:rsidR="00AE53CB" w:rsidRPr="003D552F" w:rsidRDefault="004E0621">
            <w:pPr>
              <w:jc w:val="center"/>
              <w:rPr>
                <w:rFonts w:eastAsia="Arial"/>
              </w:rPr>
            </w:pPr>
            <w:r w:rsidRPr="003D552F">
              <w:rPr>
                <w:rFonts w:eastAsia="Arial"/>
              </w:rPr>
              <w:t>16      30,2</w:t>
            </w:r>
          </w:p>
        </w:tc>
        <w:tc>
          <w:tcPr>
            <w:tcW w:w="1689" w:type="dxa"/>
            <w:tcBorders>
              <w:top w:val="nil"/>
              <w:left w:val="nil"/>
              <w:bottom w:val="nil"/>
              <w:right w:val="nil"/>
            </w:tcBorders>
            <w:shd w:val="clear" w:color="auto" w:fill="C6D9F1"/>
          </w:tcPr>
          <w:p w14:paraId="23538248" w14:textId="77777777" w:rsidR="00AE53CB" w:rsidRPr="003D552F" w:rsidRDefault="004E0621">
            <w:pPr>
              <w:jc w:val="center"/>
              <w:rPr>
                <w:rFonts w:eastAsia="Arial"/>
              </w:rPr>
            </w:pPr>
            <w:r w:rsidRPr="003D552F">
              <w:rPr>
                <w:rFonts w:eastAsia="Arial"/>
              </w:rPr>
              <w:t>7</w:t>
            </w:r>
            <w:r w:rsidRPr="003D552F">
              <w:rPr>
                <w:rFonts w:eastAsia="Arial"/>
              </w:rPr>
              <w:tab/>
              <w:t>13,2</w:t>
            </w:r>
          </w:p>
        </w:tc>
        <w:tc>
          <w:tcPr>
            <w:tcW w:w="1459" w:type="dxa"/>
            <w:tcBorders>
              <w:top w:val="nil"/>
              <w:left w:val="nil"/>
              <w:bottom w:val="nil"/>
              <w:right w:val="nil"/>
            </w:tcBorders>
            <w:shd w:val="clear" w:color="auto" w:fill="C6D9F1"/>
          </w:tcPr>
          <w:p w14:paraId="55B9BF59" w14:textId="77777777" w:rsidR="00AE53CB" w:rsidRPr="003D552F" w:rsidRDefault="004E0621">
            <w:pPr>
              <w:jc w:val="center"/>
              <w:rPr>
                <w:rFonts w:eastAsia="Arial"/>
              </w:rPr>
            </w:pPr>
            <w:r w:rsidRPr="003D552F">
              <w:rPr>
                <w:rFonts w:eastAsia="Arial"/>
              </w:rPr>
              <w:t>1</w:t>
            </w:r>
            <w:r w:rsidRPr="003D552F">
              <w:rPr>
                <w:rFonts w:eastAsia="Arial"/>
              </w:rPr>
              <w:tab/>
              <w:t>1,9</w:t>
            </w:r>
          </w:p>
        </w:tc>
        <w:tc>
          <w:tcPr>
            <w:tcW w:w="1378" w:type="dxa"/>
            <w:tcBorders>
              <w:top w:val="nil"/>
              <w:left w:val="nil"/>
              <w:bottom w:val="nil"/>
              <w:right w:val="nil"/>
            </w:tcBorders>
            <w:shd w:val="clear" w:color="auto" w:fill="C6D9F1"/>
          </w:tcPr>
          <w:p w14:paraId="51EEA634" w14:textId="77777777" w:rsidR="00AE53CB" w:rsidRPr="003D552F" w:rsidRDefault="004E0621">
            <w:pPr>
              <w:jc w:val="center"/>
              <w:rPr>
                <w:rFonts w:eastAsia="Arial"/>
              </w:rPr>
            </w:pPr>
            <w:r w:rsidRPr="003D552F">
              <w:rPr>
                <w:rFonts w:eastAsia="Arial"/>
              </w:rPr>
              <w:t>32</w:t>
            </w:r>
            <w:r w:rsidRPr="003D552F">
              <w:rPr>
                <w:rFonts w:eastAsia="Arial"/>
              </w:rPr>
              <w:tab/>
              <w:t>60,4</w:t>
            </w:r>
          </w:p>
        </w:tc>
      </w:tr>
      <w:tr w:rsidR="00AE53CB" w:rsidRPr="003D552F" w14:paraId="6F06C3F2" w14:textId="77777777">
        <w:trPr>
          <w:trHeight w:val="20"/>
          <w:jc w:val="center"/>
        </w:trPr>
        <w:tc>
          <w:tcPr>
            <w:tcW w:w="1661" w:type="dxa"/>
            <w:tcBorders>
              <w:top w:val="nil"/>
              <w:left w:val="nil"/>
              <w:bottom w:val="single" w:sz="4" w:space="0" w:color="000000"/>
              <w:right w:val="nil"/>
            </w:tcBorders>
            <w:shd w:val="clear" w:color="auto" w:fill="DBE5F1"/>
          </w:tcPr>
          <w:p w14:paraId="607EA6A6" w14:textId="77777777" w:rsidR="00AE53CB" w:rsidRPr="003D552F" w:rsidRDefault="004E0621">
            <w:pPr>
              <w:rPr>
                <w:rFonts w:eastAsia="Arial"/>
              </w:rPr>
            </w:pPr>
            <w:r w:rsidRPr="003D552F">
              <w:rPr>
                <w:rFonts w:eastAsia="Arial"/>
              </w:rPr>
              <w:lastRenderedPageBreak/>
              <w:t>Adecuada</w:t>
            </w:r>
          </w:p>
        </w:tc>
        <w:tc>
          <w:tcPr>
            <w:tcW w:w="1452" w:type="dxa"/>
            <w:tcBorders>
              <w:top w:val="nil"/>
              <w:left w:val="nil"/>
              <w:bottom w:val="single" w:sz="4" w:space="0" w:color="000000"/>
              <w:right w:val="nil"/>
            </w:tcBorders>
            <w:shd w:val="clear" w:color="auto" w:fill="DBE5F1"/>
          </w:tcPr>
          <w:p w14:paraId="75CC0EF6" w14:textId="77777777" w:rsidR="00AE53CB" w:rsidRPr="003D552F" w:rsidRDefault="004E0621">
            <w:pPr>
              <w:jc w:val="center"/>
              <w:rPr>
                <w:rFonts w:eastAsia="Arial"/>
              </w:rPr>
            </w:pPr>
            <w:r w:rsidRPr="003D552F">
              <w:rPr>
                <w:rFonts w:eastAsia="Arial"/>
              </w:rPr>
              <w:t>1</w:t>
            </w:r>
            <w:r w:rsidRPr="003D552F">
              <w:rPr>
                <w:rFonts w:eastAsia="Arial"/>
              </w:rPr>
              <w:tab/>
              <w:t>1,9</w:t>
            </w:r>
          </w:p>
        </w:tc>
        <w:tc>
          <w:tcPr>
            <w:tcW w:w="1332" w:type="dxa"/>
            <w:tcBorders>
              <w:top w:val="nil"/>
              <w:left w:val="nil"/>
              <w:bottom w:val="single" w:sz="4" w:space="0" w:color="000000"/>
              <w:right w:val="nil"/>
            </w:tcBorders>
            <w:shd w:val="clear" w:color="auto" w:fill="DBE5F1"/>
          </w:tcPr>
          <w:p w14:paraId="3066D959" w14:textId="77777777" w:rsidR="00AE53CB" w:rsidRPr="003D552F" w:rsidRDefault="004E0621">
            <w:pPr>
              <w:jc w:val="center"/>
              <w:rPr>
                <w:rFonts w:eastAsia="Arial"/>
              </w:rPr>
            </w:pPr>
            <w:r w:rsidRPr="003D552F">
              <w:rPr>
                <w:rFonts w:eastAsia="Arial"/>
              </w:rPr>
              <w:t>3</w:t>
            </w:r>
            <w:r w:rsidRPr="003D552F">
              <w:rPr>
                <w:rFonts w:eastAsia="Arial"/>
              </w:rPr>
              <w:tab/>
              <w:t>5,7</w:t>
            </w:r>
          </w:p>
        </w:tc>
        <w:tc>
          <w:tcPr>
            <w:tcW w:w="1689" w:type="dxa"/>
            <w:tcBorders>
              <w:top w:val="nil"/>
              <w:left w:val="nil"/>
              <w:bottom w:val="single" w:sz="4" w:space="0" w:color="000000"/>
              <w:right w:val="nil"/>
            </w:tcBorders>
            <w:shd w:val="clear" w:color="auto" w:fill="DBE5F1"/>
          </w:tcPr>
          <w:p w14:paraId="74ACE70C" w14:textId="77777777" w:rsidR="00AE53CB" w:rsidRPr="003D552F" w:rsidRDefault="004E0621">
            <w:pPr>
              <w:jc w:val="center"/>
              <w:rPr>
                <w:rFonts w:eastAsia="Arial"/>
              </w:rPr>
            </w:pPr>
            <w:r w:rsidRPr="003D552F">
              <w:rPr>
                <w:rFonts w:eastAsia="Arial"/>
              </w:rPr>
              <w:t>3</w:t>
            </w:r>
            <w:r w:rsidRPr="003D552F">
              <w:rPr>
                <w:rFonts w:eastAsia="Arial"/>
              </w:rPr>
              <w:tab/>
              <w:t>5,7</w:t>
            </w:r>
          </w:p>
        </w:tc>
        <w:tc>
          <w:tcPr>
            <w:tcW w:w="1459" w:type="dxa"/>
            <w:tcBorders>
              <w:top w:val="nil"/>
              <w:left w:val="nil"/>
              <w:bottom w:val="single" w:sz="4" w:space="0" w:color="000000"/>
              <w:right w:val="nil"/>
            </w:tcBorders>
            <w:shd w:val="clear" w:color="auto" w:fill="DBE5F1"/>
          </w:tcPr>
          <w:p w14:paraId="2828AEA6"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78" w:type="dxa"/>
            <w:tcBorders>
              <w:top w:val="nil"/>
              <w:left w:val="nil"/>
              <w:bottom w:val="single" w:sz="4" w:space="0" w:color="000000"/>
              <w:right w:val="nil"/>
            </w:tcBorders>
            <w:shd w:val="clear" w:color="auto" w:fill="DBE5F1"/>
          </w:tcPr>
          <w:p w14:paraId="3BC0D060" w14:textId="77777777" w:rsidR="00AE53CB" w:rsidRPr="003D552F" w:rsidRDefault="004E0621">
            <w:pPr>
              <w:jc w:val="center"/>
              <w:rPr>
                <w:rFonts w:eastAsia="Arial"/>
              </w:rPr>
            </w:pPr>
            <w:r w:rsidRPr="003D552F">
              <w:rPr>
                <w:rFonts w:eastAsia="Arial"/>
              </w:rPr>
              <w:t>9</w:t>
            </w:r>
            <w:r w:rsidRPr="003D552F">
              <w:rPr>
                <w:rFonts w:eastAsia="Arial"/>
              </w:rPr>
              <w:tab/>
              <w:t>17,0</w:t>
            </w:r>
          </w:p>
        </w:tc>
      </w:tr>
      <w:tr w:rsidR="00AE53CB" w:rsidRPr="003D552F" w14:paraId="3D54EAE5" w14:textId="77777777">
        <w:trPr>
          <w:trHeight w:val="20"/>
          <w:jc w:val="center"/>
        </w:trPr>
        <w:tc>
          <w:tcPr>
            <w:tcW w:w="1661" w:type="dxa"/>
            <w:tcBorders>
              <w:top w:val="single" w:sz="4" w:space="0" w:color="000000"/>
              <w:left w:val="nil"/>
              <w:right w:val="nil"/>
            </w:tcBorders>
            <w:shd w:val="clear" w:color="auto" w:fill="C6D9F1"/>
          </w:tcPr>
          <w:p w14:paraId="71980948" w14:textId="77777777" w:rsidR="00AE53CB" w:rsidRPr="003D552F" w:rsidRDefault="004E0621">
            <w:pPr>
              <w:rPr>
                <w:rFonts w:eastAsia="Arial"/>
                <w:b/>
              </w:rPr>
            </w:pPr>
            <w:r w:rsidRPr="003D552F">
              <w:rPr>
                <w:rFonts w:eastAsia="Arial"/>
                <w:b/>
              </w:rPr>
              <w:t>Total</w:t>
            </w:r>
          </w:p>
        </w:tc>
        <w:tc>
          <w:tcPr>
            <w:tcW w:w="1452" w:type="dxa"/>
            <w:tcBorders>
              <w:top w:val="single" w:sz="4" w:space="0" w:color="000000"/>
              <w:left w:val="nil"/>
              <w:right w:val="nil"/>
            </w:tcBorders>
            <w:shd w:val="clear" w:color="auto" w:fill="C6D9F1"/>
          </w:tcPr>
          <w:p w14:paraId="70A8FE6C" w14:textId="77777777" w:rsidR="00AE53CB" w:rsidRPr="003D552F" w:rsidRDefault="004E0621">
            <w:pPr>
              <w:jc w:val="center"/>
              <w:rPr>
                <w:rFonts w:eastAsia="Arial"/>
                <w:b/>
              </w:rPr>
            </w:pPr>
            <w:r w:rsidRPr="003D552F">
              <w:rPr>
                <w:rFonts w:eastAsia="Arial"/>
                <w:b/>
              </w:rPr>
              <w:t>14</w:t>
            </w:r>
            <w:r w:rsidRPr="003D552F">
              <w:rPr>
                <w:rFonts w:eastAsia="Arial"/>
                <w:b/>
              </w:rPr>
              <w:tab/>
              <w:t>26,4</w:t>
            </w:r>
          </w:p>
        </w:tc>
        <w:tc>
          <w:tcPr>
            <w:tcW w:w="1332" w:type="dxa"/>
            <w:tcBorders>
              <w:top w:val="single" w:sz="4" w:space="0" w:color="000000"/>
              <w:left w:val="nil"/>
              <w:right w:val="nil"/>
            </w:tcBorders>
            <w:shd w:val="clear" w:color="auto" w:fill="C6D9F1"/>
          </w:tcPr>
          <w:p w14:paraId="1E356B66" w14:textId="77777777" w:rsidR="00AE53CB" w:rsidRPr="003D552F" w:rsidRDefault="004E0621">
            <w:pPr>
              <w:jc w:val="center"/>
              <w:rPr>
                <w:rFonts w:eastAsia="Arial"/>
                <w:b/>
              </w:rPr>
            </w:pPr>
            <w:r w:rsidRPr="003D552F">
              <w:rPr>
                <w:rFonts w:eastAsia="Arial"/>
                <w:b/>
              </w:rPr>
              <w:t>23       43,3</w:t>
            </w:r>
          </w:p>
        </w:tc>
        <w:tc>
          <w:tcPr>
            <w:tcW w:w="1689" w:type="dxa"/>
            <w:tcBorders>
              <w:top w:val="single" w:sz="4" w:space="0" w:color="000000"/>
              <w:left w:val="nil"/>
              <w:right w:val="nil"/>
            </w:tcBorders>
            <w:shd w:val="clear" w:color="auto" w:fill="C6D9F1"/>
          </w:tcPr>
          <w:p w14:paraId="0265ECC5" w14:textId="77777777" w:rsidR="00AE53CB" w:rsidRPr="003D552F" w:rsidRDefault="004E0621">
            <w:pPr>
              <w:jc w:val="center"/>
              <w:rPr>
                <w:rFonts w:eastAsia="Arial"/>
                <w:b/>
              </w:rPr>
            </w:pPr>
            <w:r w:rsidRPr="003D552F">
              <w:rPr>
                <w:rFonts w:eastAsia="Arial"/>
                <w:b/>
              </w:rPr>
              <w:t>13</w:t>
            </w:r>
            <w:r w:rsidRPr="003D552F">
              <w:rPr>
                <w:rFonts w:eastAsia="Arial"/>
                <w:b/>
              </w:rPr>
              <w:tab/>
              <w:t>24,5</w:t>
            </w:r>
          </w:p>
        </w:tc>
        <w:tc>
          <w:tcPr>
            <w:tcW w:w="1459" w:type="dxa"/>
            <w:tcBorders>
              <w:top w:val="single" w:sz="4" w:space="0" w:color="000000"/>
              <w:left w:val="nil"/>
              <w:right w:val="nil"/>
            </w:tcBorders>
            <w:shd w:val="clear" w:color="auto" w:fill="C6D9F1"/>
          </w:tcPr>
          <w:p w14:paraId="1B38E456" w14:textId="77777777" w:rsidR="00AE53CB" w:rsidRPr="003D552F" w:rsidRDefault="004E0621">
            <w:pPr>
              <w:jc w:val="center"/>
              <w:rPr>
                <w:rFonts w:eastAsia="Arial"/>
                <w:b/>
              </w:rPr>
            </w:pPr>
            <w:r w:rsidRPr="003D552F">
              <w:rPr>
                <w:rFonts w:eastAsia="Arial"/>
                <w:b/>
              </w:rPr>
              <w:t>3</w:t>
            </w:r>
            <w:r w:rsidRPr="003D552F">
              <w:rPr>
                <w:rFonts w:eastAsia="Arial"/>
                <w:b/>
              </w:rPr>
              <w:tab/>
              <w:t>5,7</w:t>
            </w:r>
          </w:p>
        </w:tc>
        <w:tc>
          <w:tcPr>
            <w:tcW w:w="1378" w:type="dxa"/>
            <w:tcBorders>
              <w:top w:val="single" w:sz="4" w:space="0" w:color="000000"/>
              <w:left w:val="nil"/>
              <w:right w:val="nil"/>
            </w:tcBorders>
            <w:shd w:val="clear" w:color="auto" w:fill="C6D9F1"/>
          </w:tcPr>
          <w:p w14:paraId="709C7582" w14:textId="77777777" w:rsidR="00AE53CB" w:rsidRPr="003D552F" w:rsidRDefault="004E0621">
            <w:pPr>
              <w:jc w:val="center"/>
              <w:rPr>
                <w:rFonts w:eastAsia="Arial"/>
                <w:b/>
              </w:rPr>
            </w:pPr>
            <w:r w:rsidRPr="003D552F">
              <w:rPr>
                <w:rFonts w:eastAsia="Arial"/>
                <w:b/>
              </w:rPr>
              <w:t xml:space="preserve">53     </w:t>
            </w:r>
            <w:r w:rsidRPr="003D552F">
              <w:rPr>
                <w:rFonts w:eastAsia="Arial"/>
                <w:b/>
                <w:color w:val="000000"/>
              </w:rPr>
              <w:t>100,0</w:t>
            </w:r>
          </w:p>
        </w:tc>
      </w:tr>
    </w:tbl>
    <w:p w14:paraId="7DC437F7" w14:textId="77777777" w:rsidR="00AE53CB" w:rsidRPr="003D552F" w:rsidRDefault="00AE53CB">
      <w:pPr>
        <w:rPr>
          <w:rFonts w:eastAsia="Arial"/>
        </w:rPr>
      </w:pPr>
    </w:p>
    <w:tbl>
      <w:tblPr>
        <w:tblStyle w:val="a4"/>
        <w:tblW w:w="849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418"/>
        <w:gridCol w:w="2268"/>
        <w:gridCol w:w="992"/>
        <w:gridCol w:w="1270"/>
      </w:tblGrid>
      <w:tr w:rsidR="00AE53CB" w:rsidRPr="003D552F" w14:paraId="52E19485" w14:textId="77777777">
        <w:tc>
          <w:tcPr>
            <w:tcW w:w="2551" w:type="dxa"/>
          </w:tcPr>
          <w:p w14:paraId="6BA40AB2" w14:textId="77777777" w:rsidR="00AE53CB" w:rsidRPr="003D552F" w:rsidRDefault="00AE53CB">
            <w:pPr>
              <w:jc w:val="center"/>
              <w:rPr>
                <w:rFonts w:eastAsia="Arial"/>
              </w:rPr>
            </w:pPr>
          </w:p>
        </w:tc>
        <w:tc>
          <w:tcPr>
            <w:tcW w:w="1418" w:type="dxa"/>
          </w:tcPr>
          <w:p w14:paraId="0F3B3432" w14:textId="77777777" w:rsidR="00AE53CB" w:rsidRPr="003D552F" w:rsidRDefault="004E0621">
            <w:pPr>
              <w:jc w:val="center"/>
              <w:rPr>
                <w:rFonts w:eastAsia="Arial"/>
              </w:rPr>
            </w:pPr>
            <w:r w:rsidRPr="003D552F">
              <w:rPr>
                <w:rFonts w:eastAsia="Arial"/>
              </w:rPr>
              <w:t>Valor</w:t>
            </w:r>
          </w:p>
        </w:tc>
        <w:tc>
          <w:tcPr>
            <w:tcW w:w="2268" w:type="dxa"/>
          </w:tcPr>
          <w:p w14:paraId="6D4E1A6F" w14:textId="77777777" w:rsidR="00AE53CB" w:rsidRPr="003D552F" w:rsidRDefault="004E0621">
            <w:pPr>
              <w:jc w:val="center"/>
              <w:rPr>
                <w:rFonts w:eastAsia="Arial"/>
              </w:rPr>
            </w:pPr>
            <w:r w:rsidRPr="003D552F">
              <w:rPr>
                <w:rFonts w:eastAsia="Arial"/>
              </w:rPr>
              <w:t xml:space="preserve">Error estándar </w:t>
            </w:r>
            <w:r w:rsidRPr="003D552F">
              <w:rPr>
                <w:rFonts w:eastAsia="Arial"/>
                <w:color w:val="000000"/>
              </w:rPr>
              <w:t>asintótico</w:t>
            </w:r>
            <w:r w:rsidRPr="003D552F">
              <w:rPr>
                <w:rFonts w:eastAsia="Arial"/>
                <w:color w:val="000000"/>
                <w:vertAlign w:val="superscript"/>
              </w:rPr>
              <w:t>a</w:t>
            </w:r>
          </w:p>
        </w:tc>
        <w:tc>
          <w:tcPr>
            <w:tcW w:w="992" w:type="dxa"/>
          </w:tcPr>
          <w:p w14:paraId="6858FDF9" w14:textId="77777777" w:rsidR="00AE53CB" w:rsidRPr="003D552F" w:rsidRDefault="004E0621">
            <w:pPr>
              <w:jc w:val="center"/>
              <w:rPr>
                <w:rFonts w:eastAsia="Arial"/>
              </w:rPr>
            </w:pPr>
            <w:r w:rsidRPr="003D552F">
              <w:rPr>
                <w:rFonts w:eastAsia="Arial"/>
              </w:rPr>
              <w:t xml:space="preserve">Apro. </w:t>
            </w:r>
            <w:r w:rsidRPr="003D552F">
              <w:rPr>
                <w:rFonts w:eastAsia="Arial"/>
                <w:color w:val="000000"/>
              </w:rPr>
              <w:t>S</w:t>
            </w:r>
            <w:r w:rsidRPr="003D552F">
              <w:rPr>
                <w:rFonts w:eastAsia="Arial"/>
                <w:color w:val="000000"/>
                <w:vertAlign w:val="superscript"/>
              </w:rPr>
              <w:t>b</w:t>
            </w:r>
          </w:p>
        </w:tc>
        <w:tc>
          <w:tcPr>
            <w:tcW w:w="1270" w:type="dxa"/>
          </w:tcPr>
          <w:p w14:paraId="391417CB" w14:textId="77777777" w:rsidR="00AE53CB" w:rsidRPr="003D552F" w:rsidRDefault="004E0621">
            <w:pPr>
              <w:jc w:val="center"/>
              <w:rPr>
                <w:rFonts w:eastAsia="Arial"/>
              </w:rPr>
            </w:pPr>
            <w:r w:rsidRPr="003D552F">
              <w:rPr>
                <w:rFonts w:eastAsia="Arial"/>
              </w:rPr>
              <w:t>Aprox. Sig.</w:t>
            </w:r>
          </w:p>
        </w:tc>
      </w:tr>
      <w:tr w:rsidR="00AE53CB" w:rsidRPr="003D552F" w14:paraId="2436BE07" w14:textId="77777777">
        <w:tc>
          <w:tcPr>
            <w:tcW w:w="2551" w:type="dxa"/>
          </w:tcPr>
          <w:p w14:paraId="330BA0FD" w14:textId="77777777" w:rsidR="00AE53CB" w:rsidRPr="003D552F" w:rsidRDefault="004E0621">
            <w:pPr>
              <w:jc w:val="center"/>
              <w:rPr>
                <w:rFonts w:eastAsia="Arial"/>
              </w:rPr>
            </w:pPr>
            <w:r w:rsidRPr="003D552F">
              <w:rPr>
                <w:rFonts w:eastAsia="Arial"/>
              </w:rPr>
              <w:t>Spearman R</w:t>
            </w:r>
          </w:p>
        </w:tc>
        <w:tc>
          <w:tcPr>
            <w:tcW w:w="1418" w:type="dxa"/>
            <w:vAlign w:val="center"/>
          </w:tcPr>
          <w:p w14:paraId="602BC840" w14:textId="77777777" w:rsidR="00AE53CB" w:rsidRPr="003D552F" w:rsidRDefault="004E0621">
            <w:pPr>
              <w:jc w:val="center"/>
              <w:rPr>
                <w:rFonts w:eastAsia="Arial"/>
              </w:rPr>
            </w:pPr>
            <w:r w:rsidRPr="003D552F">
              <w:rPr>
                <w:rFonts w:eastAsia="Arial"/>
                <w:color w:val="000000"/>
              </w:rPr>
              <w:t>,267</w:t>
            </w:r>
          </w:p>
        </w:tc>
        <w:tc>
          <w:tcPr>
            <w:tcW w:w="2268" w:type="dxa"/>
            <w:vAlign w:val="center"/>
          </w:tcPr>
          <w:p w14:paraId="0AAE1DE3" w14:textId="77777777" w:rsidR="00AE53CB" w:rsidRPr="003D552F" w:rsidRDefault="004E0621">
            <w:pPr>
              <w:jc w:val="center"/>
              <w:rPr>
                <w:rFonts w:eastAsia="Arial"/>
              </w:rPr>
            </w:pPr>
            <w:r w:rsidRPr="003D552F">
              <w:rPr>
                <w:rFonts w:eastAsia="Arial"/>
                <w:color w:val="000000"/>
              </w:rPr>
              <w:t>,138</w:t>
            </w:r>
          </w:p>
        </w:tc>
        <w:tc>
          <w:tcPr>
            <w:tcW w:w="992" w:type="dxa"/>
            <w:vAlign w:val="center"/>
          </w:tcPr>
          <w:p w14:paraId="54BD50C0" w14:textId="77777777" w:rsidR="00AE53CB" w:rsidRPr="003D552F" w:rsidRDefault="004E0621">
            <w:pPr>
              <w:jc w:val="center"/>
              <w:rPr>
                <w:rFonts w:eastAsia="Arial"/>
              </w:rPr>
            </w:pPr>
            <w:r w:rsidRPr="003D552F">
              <w:rPr>
                <w:rFonts w:eastAsia="Arial"/>
                <w:color w:val="000000"/>
              </w:rPr>
              <w:t>1,977</w:t>
            </w:r>
          </w:p>
        </w:tc>
        <w:tc>
          <w:tcPr>
            <w:tcW w:w="1270" w:type="dxa"/>
            <w:vAlign w:val="center"/>
          </w:tcPr>
          <w:p w14:paraId="7DCFB3EE" w14:textId="77777777" w:rsidR="00AE53CB" w:rsidRPr="003D552F" w:rsidRDefault="004E0621">
            <w:pPr>
              <w:jc w:val="center"/>
              <w:rPr>
                <w:rFonts w:eastAsia="Arial"/>
              </w:rPr>
            </w:pPr>
            <w:r w:rsidRPr="003D552F">
              <w:rPr>
                <w:rFonts w:eastAsia="Arial"/>
                <w:color w:val="000000"/>
              </w:rPr>
              <w:t>,043</w:t>
            </w:r>
            <w:r w:rsidRPr="003D552F">
              <w:rPr>
                <w:rFonts w:eastAsia="Arial"/>
                <w:color w:val="000000"/>
                <w:vertAlign w:val="superscript"/>
              </w:rPr>
              <w:t>c</w:t>
            </w:r>
          </w:p>
        </w:tc>
      </w:tr>
    </w:tbl>
    <w:p w14:paraId="7261905E" w14:textId="77777777" w:rsidR="00721BF5" w:rsidRPr="00FD540C" w:rsidRDefault="00721BF5"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En tiempo de COVID-19, la Dimension Selección del Canal de Comunicación de la variable Comunicación Laboral es No Adecuada (15,1%), Poco Adecuada (66,0%) y Adecuada (18,9%) y, el Estrés Laboral es Severo (5,7%), Moderado (24,5%), Leve (43,3%) y un (26,4%) no presentó Estrés Laboral (Normal). Ambas variables no </w:t>
      </w:r>
      <w:proofErr w:type="gramStart"/>
      <w:r w:rsidRPr="00FD540C">
        <w:rPr>
          <w:rFonts w:eastAsia="Calibri"/>
          <w:sz w:val="22"/>
          <w:szCs w:val="22"/>
          <w:lang w:val="es-ES" w:eastAsia="en-US"/>
        </w:rPr>
        <w:t>están  relacionadas</w:t>
      </w:r>
      <w:proofErr w:type="gramEnd"/>
      <w:r w:rsidRPr="00FD540C">
        <w:rPr>
          <w:rFonts w:eastAsia="Calibri"/>
          <w:sz w:val="22"/>
          <w:szCs w:val="22"/>
          <w:lang w:val="es-ES" w:eastAsia="en-US"/>
        </w:rPr>
        <w:t xml:space="preserve"> significativamente (Spearman R = 0,196 y Sig. p= 0,161). La razón cruzada de mayor peso se encontró entre la selección del canal Poco Adecuada y el Estrés Laboral en un nivel Leve (32,1%) </w:t>
      </w:r>
      <w:proofErr w:type="gramStart"/>
      <w:r w:rsidRPr="00FD540C">
        <w:rPr>
          <w:rFonts w:eastAsia="Calibri"/>
          <w:sz w:val="22"/>
          <w:szCs w:val="22"/>
          <w:lang w:val="es-ES" w:eastAsia="en-US"/>
        </w:rPr>
        <w:t>( Tabla</w:t>
      </w:r>
      <w:proofErr w:type="gramEnd"/>
      <w:r w:rsidRPr="00FD540C">
        <w:rPr>
          <w:rFonts w:eastAsia="Calibri"/>
          <w:sz w:val="22"/>
          <w:szCs w:val="22"/>
          <w:lang w:val="es-ES" w:eastAsia="en-US"/>
        </w:rPr>
        <w:t xml:space="preserve"> 4).</w:t>
      </w:r>
    </w:p>
    <w:p w14:paraId="23EC66F4" w14:textId="77777777" w:rsidR="00721BF5" w:rsidRPr="003D552F" w:rsidRDefault="00721BF5" w:rsidP="00721BF5">
      <w:pPr>
        <w:ind w:left="851" w:hanging="851"/>
        <w:jc w:val="both"/>
        <w:rPr>
          <w:rFonts w:eastAsia="Arial"/>
          <w:b/>
        </w:rPr>
      </w:pPr>
    </w:p>
    <w:p w14:paraId="3F365B68" w14:textId="77777777" w:rsidR="00AE53CB" w:rsidRPr="003D552F" w:rsidRDefault="004E0621" w:rsidP="00721BF5">
      <w:pPr>
        <w:jc w:val="both"/>
        <w:rPr>
          <w:rFonts w:eastAsia="Arial"/>
        </w:rPr>
      </w:pPr>
      <w:r w:rsidRPr="003D552F">
        <w:rPr>
          <w:rFonts w:eastAsia="Arial"/>
          <w:b/>
        </w:rPr>
        <w:t>Tabla 4</w:t>
      </w:r>
      <w:r w:rsidR="00721BF5" w:rsidRPr="003D552F">
        <w:rPr>
          <w:rFonts w:eastAsia="Arial"/>
          <w:b/>
        </w:rPr>
        <w:t xml:space="preserve">. </w:t>
      </w:r>
      <w:r w:rsidRPr="003D552F">
        <w:rPr>
          <w:rFonts w:eastAsia="Arial"/>
          <w:i/>
        </w:rPr>
        <w:t>Relación durante el COVID-19 entre la selección de canales de comunicación, inherente a la comunicación laboral, con el estrés laboral en el personal asistencial de los Centros de Salud-MINSA Llacuabamba y Parcoy.</w:t>
      </w:r>
      <w:r w:rsidR="00721BF5" w:rsidRPr="003D552F">
        <w:rPr>
          <w:rFonts w:eastAsia="Arial"/>
          <w:i/>
        </w:rPr>
        <w:t xml:space="preserve"> </w:t>
      </w:r>
      <w:r w:rsidR="00721BF5" w:rsidRPr="003D552F">
        <w:rPr>
          <w:rFonts w:eastAsia="Arial"/>
        </w:rPr>
        <w:t>(Pataz, Perú).</w:t>
      </w:r>
    </w:p>
    <w:p w14:paraId="235D8A89" w14:textId="77777777" w:rsidR="00AE53CB" w:rsidRPr="003D552F" w:rsidRDefault="00AE53CB">
      <w:pPr>
        <w:jc w:val="both"/>
        <w:rPr>
          <w:rFonts w:eastAsia="Arial"/>
          <w:i/>
        </w:rPr>
      </w:pPr>
    </w:p>
    <w:tbl>
      <w:tblPr>
        <w:tblStyle w:val="a5"/>
        <w:tblW w:w="89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1452"/>
        <w:gridCol w:w="1332"/>
        <w:gridCol w:w="1689"/>
        <w:gridCol w:w="1459"/>
        <w:gridCol w:w="1378"/>
      </w:tblGrid>
      <w:tr w:rsidR="00AE53CB" w:rsidRPr="003D552F" w14:paraId="5C77DC01" w14:textId="77777777">
        <w:trPr>
          <w:trHeight w:val="20"/>
          <w:jc w:val="center"/>
        </w:trPr>
        <w:tc>
          <w:tcPr>
            <w:tcW w:w="1661" w:type="dxa"/>
            <w:vMerge w:val="restart"/>
            <w:tcBorders>
              <w:left w:val="nil"/>
              <w:right w:val="nil"/>
            </w:tcBorders>
            <w:shd w:val="clear" w:color="auto" w:fill="8DB3E2"/>
          </w:tcPr>
          <w:p w14:paraId="569876DF" w14:textId="77777777" w:rsidR="00AE53CB" w:rsidRPr="003D552F" w:rsidRDefault="00AE53CB">
            <w:pPr>
              <w:rPr>
                <w:rFonts w:eastAsia="Arial"/>
                <w:b/>
              </w:rPr>
            </w:pPr>
          </w:p>
          <w:p w14:paraId="32151F55" w14:textId="77777777" w:rsidR="00AE53CB" w:rsidRPr="003D552F" w:rsidRDefault="004E0621">
            <w:pPr>
              <w:jc w:val="center"/>
              <w:rPr>
                <w:rFonts w:eastAsia="Arial"/>
                <w:b/>
              </w:rPr>
            </w:pPr>
            <w:r w:rsidRPr="003D552F">
              <w:rPr>
                <w:rFonts w:eastAsia="Arial"/>
                <w:b/>
              </w:rPr>
              <w:t xml:space="preserve">Selección del Canal </w:t>
            </w:r>
          </w:p>
        </w:tc>
        <w:tc>
          <w:tcPr>
            <w:tcW w:w="5932" w:type="dxa"/>
            <w:gridSpan w:val="4"/>
            <w:tcBorders>
              <w:left w:val="nil"/>
              <w:right w:val="nil"/>
            </w:tcBorders>
            <w:shd w:val="clear" w:color="auto" w:fill="8DB3E2"/>
          </w:tcPr>
          <w:p w14:paraId="6F5FBCF1" w14:textId="77777777" w:rsidR="00AE53CB" w:rsidRPr="003D552F" w:rsidRDefault="004E0621">
            <w:pPr>
              <w:jc w:val="center"/>
              <w:rPr>
                <w:rFonts w:eastAsia="Arial"/>
                <w:b/>
              </w:rPr>
            </w:pPr>
            <w:r w:rsidRPr="003D552F">
              <w:rPr>
                <w:rFonts w:eastAsia="Arial"/>
                <w:b/>
              </w:rPr>
              <w:t>Estrés Laboral</w:t>
            </w:r>
          </w:p>
        </w:tc>
        <w:tc>
          <w:tcPr>
            <w:tcW w:w="1378" w:type="dxa"/>
            <w:vMerge w:val="restart"/>
            <w:tcBorders>
              <w:left w:val="nil"/>
              <w:right w:val="nil"/>
            </w:tcBorders>
            <w:shd w:val="clear" w:color="auto" w:fill="8DB3E2"/>
          </w:tcPr>
          <w:p w14:paraId="46E06B2D" w14:textId="77777777" w:rsidR="00AE53CB" w:rsidRPr="003D552F" w:rsidRDefault="00AE53CB">
            <w:pPr>
              <w:jc w:val="center"/>
              <w:rPr>
                <w:rFonts w:eastAsia="Arial"/>
              </w:rPr>
            </w:pPr>
          </w:p>
          <w:p w14:paraId="2A7C807B" w14:textId="77777777" w:rsidR="00AE53CB" w:rsidRPr="003D552F" w:rsidRDefault="004E0621">
            <w:pPr>
              <w:jc w:val="center"/>
              <w:rPr>
                <w:rFonts w:eastAsia="Arial"/>
              </w:rPr>
            </w:pPr>
            <w:r w:rsidRPr="003D552F">
              <w:rPr>
                <w:rFonts w:eastAsia="Arial"/>
              </w:rPr>
              <w:t>Total</w:t>
            </w:r>
          </w:p>
          <w:p w14:paraId="0559AE14" w14:textId="77777777" w:rsidR="00AE53CB" w:rsidRPr="003D552F" w:rsidRDefault="004E0621">
            <w:pPr>
              <w:jc w:val="center"/>
              <w:rPr>
                <w:rFonts w:eastAsia="Arial"/>
              </w:rPr>
            </w:pPr>
            <w:r w:rsidRPr="003D552F">
              <w:rPr>
                <w:rFonts w:eastAsia="Arial"/>
              </w:rPr>
              <w:t>N</w:t>
            </w:r>
            <w:r w:rsidRPr="003D552F">
              <w:rPr>
                <w:rFonts w:eastAsia="Arial"/>
              </w:rPr>
              <w:tab/>
              <w:t>%</w:t>
            </w:r>
          </w:p>
        </w:tc>
      </w:tr>
      <w:tr w:rsidR="00AE53CB" w:rsidRPr="003D552F" w14:paraId="166CEA75" w14:textId="77777777">
        <w:trPr>
          <w:trHeight w:val="20"/>
          <w:jc w:val="center"/>
        </w:trPr>
        <w:tc>
          <w:tcPr>
            <w:tcW w:w="1661" w:type="dxa"/>
            <w:vMerge/>
            <w:tcBorders>
              <w:left w:val="nil"/>
              <w:right w:val="nil"/>
            </w:tcBorders>
            <w:shd w:val="clear" w:color="auto" w:fill="8DB3E2"/>
          </w:tcPr>
          <w:p w14:paraId="7D3FE8AD" w14:textId="77777777" w:rsidR="00AE53CB" w:rsidRPr="003D552F" w:rsidRDefault="00AE53CB">
            <w:pPr>
              <w:widowControl w:val="0"/>
              <w:pBdr>
                <w:top w:val="nil"/>
                <w:left w:val="nil"/>
                <w:bottom w:val="nil"/>
                <w:right w:val="nil"/>
                <w:between w:val="nil"/>
              </w:pBdr>
              <w:spacing w:line="276" w:lineRule="auto"/>
              <w:rPr>
                <w:rFonts w:eastAsia="Arial"/>
              </w:rPr>
            </w:pPr>
          </w:p>
        </w:tc>
        <w:tc>
          <w:tcPr>
            <w:tcW w:w="1452" w:type="dxa"/>
            <w:tcBorders>
              <w:left w:val="nil"/>
              <w:bottom w:val="single" w:sz="4" w:space="0" w:color="000000"/>
              <w:right w:val="nil"/>
            </w:tcBorders>
            <w:shd w:val="clear" w:color="auto" w:fill="8DB3E2"/>
          </w:tcPr>
          <w:p w14:paraId="17CE3EA5" w14:textId="77777777" w:rsidR="00AE53CB" w:rsidRPr="003D552F" w:rsidRDefault="004E0621">
            <w:pPr>
              <w:jc w:val="center"/>
              <w:rPr>
                <w:rFonts w:eastAsia="Arial"/>
              </w:rPr>
            </w:pPr>
            <w:r w:rsidRPr="003D552F">
              <w:rPr>
                <w:rFonts w:eastAsia="Arial"/>
              </w:rPr>
              <w:t>Normal</w:t>
            </w:r>
          </w:p>
          <w:p w14:paraId="5E45F4EA"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332" w:type="dxa"/>
            <w:tcBorders>
              <w:left w:val="nil"/>
              <w:bottom w:val="single" w:sz="4" w:space="0" w:color="000000"/>
              <w:right w:val="nil"/>
            </w:tcBorders>
            <w:shd w:val="clear" w:color="auto" w:fill="8DB3E2"/>
          </w:tcPr>
          <w:p w14:paraId="3CD19EF5" w14:textId="77777777" w:rsidR="00AE53CB" w:rsidRPr="003D552F" w:rsidRDefault="004E0621">
            <w:pPr>
              <w:jc w:val="center"/>
              <w:rPr>
                <w:rFonts w:eastAsia="Arial"/>
              </w:rPr>
            </w:pPr>
            <w:r w:rsidRPr="003D552F">
              <w:rPr>
                <w:rFonts w:eastAsia="Arial"/>
              </w:rPr>
              <w:t>Leve</w:t>
            </w:r>
          </w:p>
          <w:p w14:paraId="50CBF0B3"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689" w:type="dxa"/>
            <w:tcBorders>
              <w:left w:val="nil"/>
              <w:bottom w:val="single" w:sz="4" w:space="0" w:color="000000"/>
              <w:right w:val="nil"/>
            </w:tcBorders>
            <w:shd w:val="clear" w:color="auto" w:fill="8DB3E2"/>
          </w:tcPr>
          <w:p w14:paraId="3ADDD8BF" w14:textId="77777777" w:rsidR="00AE53CB" w:rsidRPr="003D552F" w:rsidRDefault="004E0621">
            <w:pPr>
              <w:jc w:val="center"/>
              <w:rPr>
                <w:rFonts w:eastAsia="Arial"/>
              </w:rPr>
            </w:pPr>
            <w:r w:rsidRPr="003D552F">
              <w:rPr>
                <w:rFonts w:eastAsia="Arial"/>
              </w:rPr>
              <w:t>Moderado</w:t>
            </w:r>
          </w:p>
          <w:p w14:paraId="6BD0E96E"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459" w:type="dxa"/>
            <w:tcBorders>
              <w:left w:val="nil"/>
              <w:bottom w:val="single" w:sz="4" w:space="0" w:color="000000"/>
              <w:right w:val="nil"/>
            </w:tcBorders>
            <w:shd w:val="clear" w:color="auto" w:fill="8DB3E2"/>
          </w:tcPr>
          <w:p w14:paraId="48981D31" w14:textId="77777777" w:rsidR="00AE53CB" w:rsidRPr="003D552F" w:rsidRDefault="004E0621">
            <w:pPr>
              <w:jc w:val="center"/>
              <w:rPr>
                <w:rFonts w:eastAsia="Arial"/>
              </w:rPr>
            </w:pPr>
            <w:r w:rsidRPr="003D552F">
              <w:rPr>
                <w:rFonts w:eastAsia="Arial"/>
              </w:rPr>
              <w:t>Severo</w:t>
            </w:r>
          </w:p>
          <w:p w14:paraId="0EA4C0F0"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378" w:type="dxa"/>
            <w:vMerge/>
            <w:tcBorders>
              <w:left w:val="nil"/>
              <w:right w:val="nil"/>
            </w:tcBorders>
            <w:shd w:val="clear" w:color="auto" w:fill="8DB3E2"/>
          </w:tcPr>
          <w:p w14:paraId="618A6C63" w14:textId="77777777" w:rsidR="00AE53CB" w:rsidRPr="003D552F" w:rsidRDefault="00AE53CB">
            <w:pPr>
              <w:widowControl w:val="0"/>
              <w:pBdr>
                <w:top w:val="nil"/>
                <w:left w:val="nil"/>
                <w:bottom w:val="nil"/>
                <w:right w:val="nil"/>
                <w:between w:val="nil"/>
              </w:pBdr>
              <w:spacing w:line="276" w:lineRule="auto"/>
              <w:rPr>
                <w:rFonts w:eastAsia="Arial"/>
              </w:rPr>
            </w:pPr>
          </w:p>
        </w:tc>
      </w:tr>
      <w:tr w:rsidR="00AE53CB" w:rsidRPr="003D552F" w14:paraId="722DA5ED" w14:textId="77777777">
        <w:trPr>
          <w:trHeight w:val="20"/>
          <w:jc w:val="center"/>
        </w:trPr>
        <w:tc>
          <w:tcPr>
            <w:tcW w:w="1661" w:type="dxa"/>
            <w:tcBorders>
              <w:left w:val="nil"/>
              <w:bottom w:val="nil"/>
              <w:right w:val="nil"/>
            </w:tcBorders>
            <w:shd w:val="clear" w:color="auto" w:fill="DBE5F1"/>
          </w:tcPr>
          <w:p w14:paraId="6B6B51D5" w14:textId="77777777" w:rsidR="00AE53CB" w:rsidRPr="003D552F" w:rsidRDefault="004E0621">
            <w:pPr>
              <w:rPr>
                <w:rFonts w:eastAsia="Arial"/>
              </w:rPr>
            </w:pPr>
            <w:r w:rsidRPr="003D552F">
              <w:rPr>
                <w:rFonts w:eastAsia="Arial"/>
              </w:rPr>
              <w:t>No Adecuada</w:t>
            </w:r>
          </w:p>
        </w:tc>
        <w:tc>
          <w:tcPr>
            <w:tcW w:w="1452" w:type="dxa"/>
            <w:tcBorders>
              <w:left w:val="nil"/>
              <w:bottom w:val="nil"/>
              <w:right w:val="nil"/>
            </w:tcBorders>
            <w:shd w:val="clear" w:color="auto" w:fill="DBE5F1"/>
          </w:tcPr>
          <w:p w14:paraId="0F2F5596" w14:textId="77777777" w:rsidR="00AE53CB" w:rsidRPr="003D552F" w:rsidRDefault="004E0621">
            <w:pPr>
              <w:jc w:val="center"/>
              <w:rPr>
                <w:rFonts w:eastAsia="Arial"/>
              </w:rPr>
            </w:pPr>
            <w:r w:rsidRPr="003D552F">
              <w:rPr>
                <w:rFonts w:eastAsia="Arial"/>
              </w:rPr>
              <w:t>4</w:t>
            </w:r>
            <w:r w:rsidRPr="003D552F">
              <w:rPr>
                <w:rFonts w:eastAsia="Arial"/>
              </w:rPr>
              <w:tab/>
              <w:t>7,5</w:t>
            </w:r>
          </w:p>
        </w:tc>
        <w:tc>
          <w:tcPr>
            <w:tcW w:w="1332" w:type="dxa"/>
            <w:tcBorders>
              <w:left w:val="nil"/>
              <w:bottom w:val="nil"/>
              <w:right w:val="nil"/>
            </w:tcBorders>
            <w:shd w:val="clear" w:color="auto" w:fill="DBE5F1"/>
          </w:tcPr>
          <w:p w14:paraId="25F3230D"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689" w:type="dxa"/>
            <w:tcBorders>
              <w:left w:val="nil"/>
              <w:bottom w:val="nil"/>
              <w:right w:val="nil"/>
            </w:tcBorders>
            <w:shd w:val="clear" w:color="auto" w:fill="DBE5F1"/>
          </w:tcPr>
          <w:p w14:paraId="7B946F1A"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459" w:type="dxa"/>
            <w:tcBorders>
              <w:left w:val="nil"/>
              <w:bottom w:val="nil"/>
              <w:right w:val="nil"/>
            </w:tcBorders>
            <w:shd w:val="clear" w:color="auto" w:fill="DBE5F1"/>
          </w:tcPr>
          <w:p w14:paraId="0877404B" w14:textId="77777777" w:rsidR="00AE53CB" w:rsidRPr="003D552F" w:rsidRDefault="004E0621">
            <w:pPr>
              <w:jc w:val="center"/>
              <w:rPr>
                <w:rFonts w:eastAsia="Arial"/>
              </w:rPr>
            </w:pPr>
            <w:r w:rsidRPr="003D552F">
              <w:rPr>
                <w:rFonts w:eastAsia="Arial"/>
              </w:rPr>
              <w:t>0</w:t>
            </w:r>
            <w:r w:rsidRPr="003D552F">
              <w:rPr>
                <w:rFonts w:eastAsia="Arial"/>
              </w:rPr>
              <w:tab/>
              <w:t>0,0</w:t>
            </w:r>
          </w:p>
        </w:tc>
        <w:tc>
          <w:tcPr>
            <w:tcW w:w="1378" w:type="dxa"/>
            <w:tcBorders>
              <w:left w:val="nil"/>
              <w:bottom w:val="nil"/>
              <w:right w:val="nil"/>
            </w:tcBorders>
            <w:shd w:val="clear" w:color="auto" w:fill="DBE5F1"/>
          </w:tcPr>
          <w:p w14:paraId="61EA3CDC" w14:textId="77777777" w:rsidR="00AE53CB" w:rsidRPr="003D552F" w:rsidRDefault="004E0621">
            <w:pPr>
              <w:jc w:val="center"/>
              <w:rPr>
                <w:rFonts w:eastAsia="Arial"/>
                <w:b/>
              </w:rPr>
            </w:pPr>
            <w:r w:rsidRPr="003D552F">
              <w:rPr>
                <w:rFonts w:eastAsia="Arial"/>
              </w:rPr>
              <w:t>8</w:t>
            </w:r>
            <w:r w:rsidRPr="003D552F">
              <w:rPr>
                <w:rFonts w:eastAsia="Arial"/>
              </w:rPr>
              <w:tab/>
              <w:t>15,1</w:t>
            </w:r>
          </w:p>
        </w:tc>
      </w:tr>
      <w:tr w:rsidR="00AE53CB" w:rsidRPr="003D552F" w14:paraId="25F02EEE" w14:textId="77777777">
        <w:trPr>
          <w:trHeight w:val="20"/>
          <w:jc w:val="center"/>
        </w:trPr>
        <w:tc>
          <w:tcPr>
            <w:tcW w:w="1661" w:type="dxa"/>
            <w:tcBorders>
              <w:top w:val="nil"/>
              <w:left w:val="nil"/>
              <w:bottom w:val="nil"/>
              <w:right w:val="nil"/>
            </w:tcBorders>
            <w:shd w:val="clear" w:color="auto" w:fill="C6D9F1"/>
          </w:tcPr>
          <w:p w14:paraId="5C43656A" w14:textId="77777777" w:rsidR="00AE53CB" w:rsidRPr="003D552F" w:rsidRDefault="004E0621">
            <w:pPr>
              <w:rPr>
                <w:rFonts w:eastAsia="Arial"/>
              </w:rPr>
            </w:pPr>
            <w:r w:rsidRPr="003D552F">
              <w:rPr>
                <w:rFonts w:eastAsia="Arial"/>
              </w:rPr>
              <w:t>Poco Adec.</w:t>
            </w:r>
          </w:p>
        </w:tc>
        <w:tc>
          <w:tcPr>
            <w:tcW w:w="1452" w:type="dxa"/>
            <w:tcBorders>
              <w:top w:val="nil"/>
              <w:left w:val="nil"/>
              <w:bottom w:val="nil"/>
              <w:right w:val="nil"/>
            </w:tcBorders>
            <w:shd w:val="clear" w:color="auto" w:fill="C6D9F1"/>
          </w:tcPr>
          <w:p w14:paraId="20967824" w14:textId="77777777" w:rsidR="00AE53CB" w:rsidRPr="003D552F" w:rsidRDefault="004E0621">
            <w:pPr>
              <w:jc w:val="center"/>
              <w:rPr>
                <w:rFonts w:eastAsia="Arial"/>
              </w:rPr>
            </w:pPr>
            <w:r w:rsidRPr="003D552F">
              <w:rPr>
                <w:rFonts w:eastAsia="Arial"/>
              </w:rPr>
              <w:t>8</w:t>
            </w:r>
            <w:r w:rsidRPr="003D552F">
              <w:rPr>
                <w:rFonts w:eastAsia="Arial"/>
              </w:rPr>
              <w:tab/>
              <w:t>15,1</w:t>
            </w:r>
          </w:p>
        </w:tc>
        <w:tc>
          <w:tcPr>
            <w:tcW w:w="1332" w:type="dxa"/>
            <w:tcBorders>
              <w:top w:val="nil"/>
              <w:left w:val="nil"/>
              <w:bottom w:val="nil"/>
              <w:right w:val="nil"/>
            </w:tcBorders>
            <w:shd w:val="clear" w:color="auto" w:fill="C6D9F1"/>
          </w:tcPr>
          <w:p w14:paraId="478BAE61" w14:textId="77777777" w:rsidR="00AE53CB" w:rsidRPr="003D552F" w:rsidRDefault="004E0621">
            <w:pPr>
              <w:jc w:val="center"/>
              <w:rPr>
                <w:rFonts w:eastAsia="Arial"/>
              </w:rPr>
            </w:pPr>
            <w:r w:rsidRPr="003D552F">
              <w:rPr>
                <w:rFonts w:eastAsia="Arial"/>
              </w:rPr>
              <w:t>17      32,1</w:t>
            </w:r>
          </w:p>
        </w:tc>
        <w:tc>
          <w:tcPr>
            <w:tcW w:w="1689" w:type="dxa"/>
            <w:tcBorders>
              <w:top w:val="nil"/>
              <w:left w:val="nil"/>
              <w:bottom w:val="nil"/>
              <w:right w:val="nil"/>
            </w:tcBorders>
            <w:shd w:val="clear" w:color="auto" w:fill="C6D9F1"/>
          </w:tcPr>
          <w:p w14:paraId="54ADAD02" w14:textId="77777777" w:rsidR="00AE53CB" w:rsidRPr="003D552F" w:rsidRDefault="004E0621">
            <w:pPr>
              <w:jc w:val="center"/>
              <w:rPr>
                <w:rFonts w:eastAsia="Arial"/>
              </w:rPr>
            </w:pPr>
            <w:r w:rsidRPr="003D552F">
              <w:rPr>
                <w:rFonts w:eastAsia="Arial"/>
              </w:rPr>
              <w:t>9</w:t>
            </w:r>
            <w:r w:rsidRPr="003D552F">
              <w:rPr>
                <w:rFonts w:eastAsia="Arial"/>
              </w:rPr>
              <w:tab/>
              <w:t>17,0</w:t>
            </w:r>
          </w:p>
        </w:tc>
        <w:tc>
          <w:tcPr>
            <w:tcW w:w="1459" w:type="dxa"/>
            <w:tcBorders>
              <w:top w:val="nil"/>
              <w:left w:val="nil"/>
              <w:bottom w:val="nil"/>
              <w:right w:val="nil"/>
            </w:tcBorders>
            <w:shd w:val="clear" w:color="auto" w:fill="C6D9F1"/>
          </w:tcPr>
          <w:p w14:paraId="25D3038A" w14:textId="77777777" w:rsidR="00AE53CB" w:rsidRPr="003D552F" w:rsidRDefault="004E0621">
            <w:pPr>
              <w:jc w:val="center"/>
              <w:rPr>
                <w:rFonts w:eastAsia="Arial"/>
              </w:rPr>
            </w:pPr>
            <w:r w:rsidRPr="003D552F">
              <w:rPr>
                <w:rFonts w:eastAsia="Arial"/>
              </w:rPr>
              <w:t>1</w:t>
            </w:r>
            <w:r w:rsidRPr="003D552F">
              <w:rPr>
                <w:rFonts w:eastAsia="Arial"/>
              </w:rPr>
              <w:tab/>
              <w:t>1,9</w:t>
            </w:r>
          </w:p>
        </w:tc>
        <w:tc>
          <w:tcPr>
            <w:tcW w:w="1378" w:type="dxa"/>
            <w:tcBorders>
              <w:top w:val="nil"/>
              <w:left w:val="nil"/>
              <w:bottom w:val="nil"/>
              <w:right w:val="nil"/>
            </w:tcBorders>
            <w:shd w:val="clear" w:color="auto" w:fill="C6D9F1"/>
          </w:tcPr>
          <w:p w14:paraId="2B3B887F" w14:textId="77777777" w:rsidR="00AE53CB" w:rsidRPr="003D552F" w:rsidRDefault="004E0621">
            <w:pPr>
              <w:jc w:val="center"/>
              <w:rPr>
                <w:rFonts w:eastAsia="Arial"/>
              </w:rPr>
            </w:pPr>
            <w:r w:rsidRPr="003D552F">
              <w:rPr>
                <w:rFonts w:eastAsia="Arial"/>
              </w:rPr>
              <w:t>35</w:t>
            </w:r>
            <w:r w:rsidRPr="003D552F">
              <w:rPr>
                <w:rFonts w:eastAsia="Arial"/>
              </w:rPr>
              <w:tab/>
              <w:t>66,0</w:t>
            </w:r>
          </w:p>
        </w:tc>
      </w:tr>
      <w:tr w:rsidR="00AE53CB" w:rsidRPr="003D552F" w14:paraId="4B5F8BAC" w14:textId="77777777">
        <w:trPr>
          <w:trHeight w:val="20"/>
          <w:jc w:val="center"/>
        </w:trPr>
        <w:tc>
          <w:tcPr>
            <w:tcW w:w="1661" w:type="dxa"/>
            <w:tcBorders>
              <w:top w:val="nil"/>
              <w:left w:val="nil"/>
              <w:bottom w:val="single" w:sz="4" w:space="0" w:color="000000"/>
              <w:right w:val="nil"/>
            </w:tcBorders>
            <w:shd w:val="clear" w:color="auto" w:fill="DBE5F1"/>
          </w:tcPr>
          <w:p w14:paraId="0A451C2F" w14:textId="77777777" w:rsidR="00AE53CB" w:rsidRPr="003D552F" w:rsidRDefault="004E0621">
            <w:pPr>
              <w:rPr>
                <w:rFonts w:eastAsia="Arial"/>
              </w:rPr>
            </w:pPr>
            <w:r w:rsidRPr="003D552F">
              <w:rPr>
                <w:rFonts w:eastAsia="Arial"/>
              </w:rPr>
              <w:t>Adecuada</w:t>
            </w:r>
          </w:p>
        </w:tc>
        <w:tc>
          <w:tcPr>
            <w:tcW w:w="1452" w:type="dxa"/>
            <w:tcBorders>
              <w:top w:val="nil"/>
              <w:left w:val="nil"/>
              <w:bottom w:val="single" w:sz="4" w:space="0" w:color="000000"/>
              <w:right w:val="nil"/>
            </w:tcBorders>
            <w:shd w:val="clear" w:color="auto" w:fill="DBE5F1"/>
          </w:tcPr>
          <w:p w14:paraId="1856E1A3"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32" w:type="dxa"/>
            <w:tcBorders>
              <w:top w:val="nil"/>
              <w:left w:val="nil"/>
              <w:bottom w:val="single" w:sz="4" w:space="0" w:color="000000"/>
              <w:right w:val="nil"/>
            </w:tcBorders>
            <w:shd w:val="clear" w:color="auto" w:fill="DBE5F1"/>
          </w:tcPr>
          <w:p w14:paraId="581AE448" w14:textId="77777777" w:rsidR="00AE53CB" w:rsidRPr="003D552F" w:rsidRDefault="004E0621">
            <w:pPr>
              <w:jc w:val="center"/>
              <w:rPr>
                <w:rFonts w:eastAsia="Arial"/>
              </w:rPr>
            </w:pPr>
            <w:r w:rsidRPr="003D552F">
              <w:rPr>
                <w:rFonts w:eastAsia="Arial"/>
              </w:rPr>
              <w:t>4</w:t>
            </w:r>
            <w:r w:rsidRPr="003D552F">
              <w:rPr>
                <w:rFonts w:eastAsia="Arial"/>
              </w:rPr>
              <w:tab/>
              <w:t>7,5</w:t>
            </w:r>
          </w:p>
        </w:tc>
        <w:tc>
          <w:tcPr>
            <w:tcW w:w="1689" w:type="dxa"/>
            <w:tcBorders>
              <w:top w:val="nil"/>
              <w:left w:val="nil"/>
              <w:bottom w:val="single" w:sz="4" w:space="0" w:color="000000"/>
              <w:right w:val="nil"/>
            </w:tcBorders>
            <w:shd w:val="clear" w:color="auto" w:fill="DBE5F1"/>
          </w:tcPr>
          <w:p w14:paraId="1AB49598"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459" w:type="dxa"/>
            <w:tcBorders>
              <w:top w:val="nil"/>
              <w:left w:val="nil"/>
              <w:bottom w:val="single" w:sz="4" w:space="0" w:color="000000"/>
              <w:right w:val="nil"/>
            </w:tcBorders>
            <w:shd w:val="clear" w:color="auto" w:fill="DBE5F1"/>
          </w:tcPr>
          <w:p w14:paraId="1CDBB03A"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78" w:type="dxa"/>
            <w:tcBorders>
              <w:top w:val="nil"/>
              <w:left w:val="nil"/>
              <w:bottom w:val="single" w:sz="4" w:space="0" w:color="000000"/>
              <w:right w:val="nil"/>
            </w:tcBorders>
            <w:shd w:val="clear" w:color="auto" w:fill="DBE5F1"/>
          </w:tcPr>
          <w:p w14:paraId="330469E7" w14:textId="77777777" w:rsidR="00AE53CB" w:rsidRPr="003D552F" w:rsidRDefault="004E0621">
            <w:pPr>
              <w:jc w:val="center"/>
              <w:rPr>
                <w:rFonts w:eastAsia="Arial"/>
              </w:rPr>
            </w:pPr>
            <w:r w:rsidRPr="003D552F">
              <w:rPr>
                <w:rFonts w:eastAsia="Arial"/>
              </w:rPr>
              <w:t>10</w:t>
            </w:r>
            <w:r w:rsidRPr="003D552F">
              <w:rPr>
                <w:rFonts w:eastAsia="Arial"/>
              </w:rPr>
              <w:tab/>
              <w:t>18,9</w:t>
            </w:r>
          </w:p>
        </w:tc>
      </w:tr>
      <w:tr w:rsidR="00AE53CB" w:rsidRPr="003D552F" w14:paraId="2331E4DB" w14:textId="77777777">
        <w:trPr>
          <w:trHeight w:val="20"/>
          <w:jc w:val="center"/>
        </w:trPr>
        <w:tc>
          <w:tcPr>
            <w:tcW w:w="1661" w:type="dxa"/>
            <w:tcBorders>
              <w:top w:val="single" w:sz="4" w:space="0" w:color="000000"/>
              <w:left w:val="nil"/>
              <w:right w:val="nil"/>
            </w:tcBorders>
            <w:shd w:val="clear" w:color="auto" w:fill="C6D9F1"/>
          </w:tcPr>
          <w:p w14:paraId="2B7E2DA3" w14:textId="77777777" w:rsidR="00AE53CB" w:rsidRPr="003D552F" w:rsidRDefault="004E0621">
            <w:pPr>
              <w:rPr>
                <w:rFonts w:eastAsia="Arial"/>
                <w:b/>
              </w:rPr>
            </w:pPr>
            <w:r w:rsidRPr="003D552F">
              <w:rPr>
                <w:rFonts w:eastAsia="Arial"/>
                <w:b/>
              </w:rPr>
              <w:t>Total</w:t>
            </w:r>
          </w:p>
        </w:tc>
        <w:tc>
          <w:tcPr>
            <w:tcW w:w="1452" w:type="dxa"/>
            <w:tcBorders>
              <w:top w:val="single" w:sz="4" w:space="0" w:color="000000"/>
              <w:left w:val="nil"/>
              <w:right w:val="nil"/>
            </w:tcBorders>
            <w:shd w:val="clear" w:color="auto" w:fill="C6D9F1"/>
          </w:tcPr>
          <w:p w14:paraId="22A98C20" w14:textId="77777777" w:rsidR="00AE53CB" w:rsidRPr="003D552F" w:rsidRDefault="004E0621">
            <w:pPr>
              <w:jc w:val="center"/>
              <w:rPr>
                <w:rFonts w:eastAsia="Arial"/>
                <w:b/>
              </w:rPr>
            </w:pPr>
            <w:r w:rsidRPr="003D552F">
              <w:rPr>
                <w:rFonts w:eastAsia="Arial"/>
                <w:b/>
              </w:rPr>
              <w:t>14</w:t>
            </w:r>
            <w:r w:rsidRPr="003D552F">
              <w:rPr>
                <w:rFonts w:eastAsia="Arial"/>
                <w:b/>
              </w:rPr>
              <w:tab/>
              <w:t>26,4</w:t>
            </w:r>
          </w:p>
        </w:tc>
        <w:tc>
          <w:tcPr>
            <w:tcW w:w="1332" w:type="dxa"/>
            <w:tcBorders>
              <w:top w:val="single" w:sz="4" w:space="0" w:color="000000"/>
              <w:left w:val="nil"/>
              <w:right w:val="nil"/>
            </w:tcBorders>
            <w:shd w:val="clear" w:color="auto" w:fill="C6D9F1"/>
          </w:tcPr>
          <w:p w14:paraId="5D716D28" w14:textId="77777777" w:rsidR="00AE53CB" w:rsidRPr="003D552F" w:rsidRDefault="004E0621">
            <w:pPr>
              <w:jc w:val="center"/>
              <w:rPr>
                <w:rFonts w:eastAsia="Arial"/>
                <w:b/>
              </w:rPr>
            </w:pPr>
            <w:r w:rsidRPr="003D552F">
              <w:rPr>
                <w:rFonts w:eastAsia="Arial"/>
                <w:b/>
              </w:rPr>
              <w:t>23      43,3</w:t>
            </w:r>
          </w:p>
        </w:tc>
        <w:tc>
          <w:tcPr>
            <w:tcW w:w="1689" w:type="dxa"/>
            <w:tcBorders>
              <w:top w:val="single" w:sz="4" w:space="0" w:color="000000"/>
              <w:left w:val="nil"/>
              <w:right w:val="nil"/>
            </w:tcBorders>
            <w:shd w:val="clear" w:color="auto" w:fill="C6D9F1"/>
          </w:tcPr>
          <w:p w14:paraId="637586F3" w14:textId="77777777" w:rsidR="00AE53CB" w:rsidRPr="003D552F" w:rsidRDefault="004E0621">
            <w:pPr>
              <w:jc w:val="center"/>
              <w:rPr>
                <w:rFonts w:eastAsia="Arial"/>
                <w:b/>
              </w:rPr>
            </w:pPr>
            <w:r w:rsidRPr="003D552F">
              <w:rPr>
                <w:rFonts w:eastAsia="Arial"/>
                <w:b/>
              </w:rPr>
              <w:t>13</w:t>
            </w:r>
            <w:r w:rsidRPr="003D552F">
              <w:rPr>
                <w:rFonts w:eastAsia="Arial"/>
                <w:b/>
              </w:rPr>
              <w:tab/>
              <w:t>24,5</w:t>
            </w:r>
          </w:p>
        </w:tc>
        <w:tc>
          <w:tcPr>
            <w:tcW w:w="1459" w:type="dxa"/>
            <w:tcBorders>
              <w:top w:val="single" w:sz="4" w:space="0" w:color="000000"/>
              <w:left w:val="nil"/>
              <w:right w:val="nil"/>
            </w:tcBorders>
            <w:shd w:val="clear" w:color="auto" w:fill="C6D9F1"/>
          </w:tcPr>
          <w:p w14:paraId="2EC6F5F0" w14:textId="77777777" w:rsidR="00AE53CB" w:rsidRPr="003D552F" w:rsidRDefault="004E0621">
            <w:pPr>
              <w:jc w:val="center"/>
              <w:rPr>
                <w:rFonts w:eastAsia="Arial"/>
                <w:b/>
              </w:rPr>
            </w:pPr>
            <w:r w:rsidRPr="003D552F">
              <w:rPr>
                <w:rFonts w:eastAsia="Arial"/>
                <w:b/>
              </w:rPr>
              <w:t>3</w:t>
            </w:r>
            <w:r w:rsidRPr="003D552F">
              <w:rPr>
                <w:rFonts w:eastAsia="Arial"/>
                <w:b/>
              </w:rPr>
              <w:tab/>
              <w:t>5,7</w:t>
            </w:r>
          </w:p>
        </w:tc>
        <w:tc>
          <w:tcPr>
            <w:tcW w:w="1378" w:type="dxa"/>
            <w:tcBorders>
              <w:top w:val="single" w:sz="4" w:space="0" w:color="000000"/>
              <w:left w:val="nil"/>
              <w:right w:val="nil"/>
            </w:tcBorders>
            <w:shd w:val="clear" w:color="auto" w:fill="C6D9F1"/>
          </w:tcPr>
          <w:p w14:paraId="21D5D3FA" w14:textId="77777777" w:rsidR="00AE53CB" w:rsidRPr="003D552F" w:rsidRDefault="004E0621">
            <w:pPr>
              <w:jc w:val="center"/>
              <w:rPr>
                <w:rFonts w:eastAsia="Arial"/>
                <w:b/>
              </w:rPr>
            </w:pPr>
            <w:r w:rsidRPr="003D552F">
              <w:rPr>
                <w:rFonts w:eastAsia="Arial"/>
                <w:b/>
              </w:rPr>
              <w:t xml:space="preserve">53     </w:t>
            </w:r>
            <w:r w:rsidRPr="003D552F">
              <w:rPr>
                <w:rFonts w:eastAsia="Arial"/>
                <w:b/>
                <w:color w:val="000000"/>
              </w:rPr>
              <w:t>100,0</w:t>
            </w:r>
          </w:p>
        </w:tc>
      </w:tr>
    </w:tbl>
    <w:p w14:paraId="4C256087" w14:textId="77777777" w:rsidR="00AE53CB" w:rsidRPr="003D552F" w:rsidRDefault="004E0621">
      <w:pPr>
        <w:jc w:val="both"/>
        <w:rPr>
          <w:rFonts w:eastAsia="Arial"/>
        </w:rPr>
      </w:pPr>
      <w:r w:rsidRPr="003D552F">
        <w:rPr>
          <w:rFonts w:eastAsia="Arial"/>
        </w:rPr>
        <w:t>Fuente: Elaboración propia.</w:t>
      </w:r>
    </w:p>
    <w:p w14:paraId="50F4F302" w14:textId="77777777" w:rsidR="00AE53CB" w:rsidRPr="003D552F" w:rsidRDefault="00AE53CB">
      <w:pPr>
        <w:rPr>
          <w:rFonts w:eastAsia="Arial"/>
        </w:rPr>
      </w:pPr>
    </w:p>
    <w:tbl>
      <w:tblPr>
        <w:tblStyle w:val="a6"/>
        <w:tblW w:w="63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850"/>
        <w:gridCol w:w="1701"/>
        <w:gridCol w:w="992"/>
        <w:gridCol w:w="1270"/>
      </w:tblGrid>
      <w:tr w:rsidR="00AE53CB" w:rsidRPr="003D552F" w14:paraId="6719CE74" w14:textId="77777777" w:rsidTr="00E86ECE">
        <w:trPr>
          <w:jc w:val="center"/>
        </w:trPr>
        <w:tc>
          <w:tcPr>
            <w:tcW w:w="1526" w:type="dxa"/>
          </w:tcPr>
          <w:p w14:paraId="601B7701" w14:textId="77777777" w:rsidR="00AE53CB" w:rsidRPr="003D552F" w:rsidRDefault="00AE53CB">
            <w:pPr>
              <w:jc w:val="center"/>
              <w:rPr>
                <w:rFonts w:eastAsia="Arial"/>
              </w:rPr>
            </w:pPr>
          </w:p>
        </w:tc>
        <w:tc>
          <w:tcPr>
            <w:tcW w:w="850" w:type="dxa"/>
          </w:tcPr>
          <w:p w14:paraId="18B1550E" w14:textId="77777777" w:rsidR="00AE53CB" w:rsidRPr="003D552F" w:rsidRDefault="004E0621">
            <w:pPr>
              <w:jc w:val="center"/>
              <w:rPr>
                <w:rFonts w:eastAsia="Arial"/>
              </w:rPr>
            </w:pPr>
            <w:r w:rsidRPr="003D552F">
              <w:rPr>
                <w:rFonts w:eastAsia="Arial"/>
              </w:rPr>
              <w:t>Valor</w:t>
            </w:r>
          </w:p>
        </w:tc>
        <w:tc>
          <w:tcPr>
            <w:tcW w:w="1701" w:type="dxa"/>
          </w:tcPr>
          <w:p w14:paraId="6618BEF1" w14:textId="77777777" w:rsidR="00AE53CB" w:rsidRPr="003D552F" w:rsidRDefault="004E0621">
            <w:pPr>
              <w:jc w:val="center"/>
              <w:rPr>
                <w:rFonts w:eastAsia="Arial"/>
              </w:rPr>
            </w:pPr>
            <w:r w:rsidRPr="003D552F">
              <w:rPr>
                <w:rFonts w:eastAsia="Arial"/>
              </w:rPr>
              <w:t xml:space="preserve">Error estándar </w:t>
            </w:r>
            <w:r w:rsidRPr="003D552F">
              <w:rPr>
                <w:rFonts w:eastAsia="Arial"/>
                <w:color w:val="000000"/>
              </w:rPr>
              <w:t>asintótico</w:t>
            </w:r>
            <w:r w:rsidRPr="003D552F">
              <w:rPr>
                <w:rFonts w:eastAsia="Arial"/>
                <w:color w:val="000000"/>
                <w:vertAlign w:val="superscript"/>
              </w:rPr>
              <w:t>a</w:t>
            </w:r>
          </w:p>
        </w:tc>
        <w:tc>
          <w:tcPr>
            <w:tcW w:w="992" w:type="dxa"/>
          </w:tcPr>
          <w:p w14:paraId="5E6220FB" w14:textId="77777777" w:rsidR="00AE53CB" w:rsidRPr="003D552F" w:rsidRDefault="004E0621">
            <w:pPr>
              <w:jc w:val="center"/>
              <w:rPr>
                <w:rFonts w:eastAsia="Arial"/>
              </w:rPr>
            </w:pPr>
            <w:r w:rsidRPr="003D552F">
              <w:rPr>
                <w:rFonts w:eastAsia="Arial"/>
              </w:rPr>
              <w:t xml:space="preserve">Apro. </w:t>
            </w:r>
            <w:r w:rsidRPr="003D552F">
              <w:rPr>
                <w:rFonts w:eastAsia="Arial"/>
                <w:color w:val="000000"/>
              </w:rPr>
              <w:t>S</w:t>
            </w:r>
            <w:r w:rsidRPr="003D552F">
              <w:rPr>
                <w:rFonts w:eastAsia="Arial"/>
                <w:color w:val="000000"/>
                <w:vertAlign w:val="superscript"/>
              </w:rPr>
              <w:t>b</w:t>
            </w:r>
          </w:p>
        </w:tc>
        <w:tc>
          <w:tcPr>
            <w:tcW w:w="1270" w:type="dxa"/>
          </w:tcPr>
          <w:p w14:paraId="75981991" w14:textId="77777777" w:rsidR="00AE53CB" w:rsidRPr="003D552F" w:rsidRDefault="004E0621">
            <w:pPr>
              <w:jc w:val="center"/>
              <w:rPr>
                <w:rFonts w:eastAsia="Arial"/>
              </w:rPr>
            </w:pPr>
            <w:r w:rsidRPr="003D552F">
              <w:rPr>
                <w:rFonts w:eastAsia="Arial"/>
              </w:rPr>
              <w:t>Aprox. Sig.</w:t>
            </w:r>
          </w:p>
        </w:tc>
      </w:tr>
      <w:tr w:rsidR="00AE53CB" w:rsidRPr="003D552F" w14:paraId="5F99E248" w14:textId="77777777" w:rsidTr="00E86ECE">
        <w:trPr>
          <w:jc w:val="center"/>
        </w:trPr>
        <w:tc>
          <w:tcPr>
            <w:tcW w:w="1526" w:type="dxa"/>
          </w:tcPr>
          <w:p w14:paraId="64121EDE" w14:textId="77777777" w:rsidR="00AE53CB" w:rsidRPr="003D552F" w:rsidRDefault="004E0621">
            <w:pPr>
              <w:jc w:val="center"/>
              <w:rPr>
                <w:rFonts w:eastAsia="Arial"/>
              </w:rPr>
            </w:pPr>
            <w:r w:rsidRPr="003D552F">
              <w:rPr>
                <w:rFonts w:eastAsia="Arial"/>
              </w:rPr>
              <w:t>Spearman R</w:t>
            </w:r>
          </w:p>
        </w:tc>
        <w:tc>
          <w:tcPr>
            <w:tcW w:w="850" w:type="dxa"/>
            <w:vAlign w:val="center"/>
          </w:tcPr>
          <w:p w14:paraId="2637059D" w14:textId="77777777" w:rsidR="00AE53CB" w:rsidRPr="003D552F" w:rsidRDefault="004E0621">
            <w:pPr>
              <w:jc w:val="center"/>
              <w:rPr>
                <w:rFonts w:eastAsia="Arial"/>
              </w:rPr>
            </w:pPr>
            <w:r w:rsidRPr="003D552F">
              <w:rPr>
                <w:rFonts w:eastAsia="Arial"/>
                <w:color w:val="000000"/>
              </w:rPr>
              <w:t>,196</w:t>
            </w:r>
          </w:p>
        </w:tc>
        <w:tc>
          <w:tcPr>
            <w:tcW w:w="1701" w:type="dxa"/>
            <w:vAlign w:val="center"/>
          </w:tcPr>
          <w:p w14:paraId="27DF1F25" w14:textId="77777777" w:rsidR="00AE53CB" w:rsidRPr="003D552F" w:rsidRDefault="004E0621">
            <w:pPr>
              <w:jc w:val="center"/>
              <w:rPr>
                <w:rFonts w:eastAsia="Arial"/>
              </w:rPr>
            </w:pPr>
            <w:r w:rsidRPr="003D552F">
              <w:rPr>
                <w:rFonts w:eastAsia="Arial"/>
                <w:color w:val="000000"/>
              </w:rPr>
              <w:t>,146</w:t>
            </w:r>
          </w:p>
        </w:tc>
        <w:tc>
          <w:tcPr>
            <w:tcW w:w="992" w:type="dxa"/>
            <w:vAlign w:val="center"/>
          </w:tcPr>
          <w:p w14:paraId="35BA9061" w14:textId="77777777" w:rsidR="00AE53CB" w:rsidRPr="003D552F" w:rsidRDefault="004E0621">
            <w:pPr>
              <w:jc w:val="center"/>
              <w:rPr>
                <w:rFonts w:eastAsia="Arial"/>
              </w:rPr>
            </w:pPr>
            <w:r w:rsidRPr="003D552F">
              <w:rPr>
                <w:rFonts w:eastAsia="Arial"/>
                <w:color w:val="000000"/>
              </w:rPr>
              <w:t>1,424</w:t>
            </w:r>
          </w:p>
        </w:tc>
        <w:tc>
          <w:tcPr>
            <w:tcW w:w="1270" w:type="dxa"/>
            <w:vAlign w:val="center"/>
          </w:tcPr>
          <w:p w14:paraId="5141AD15" w14:textId="77777777" w:rsidR="00AE53CB" w:rsidRPr="003D552F" w:rsidRDefault="004E0621">
            <w:pPr>
              <w:jc w:val="center"/>
              <w:rPr>
                <w:rFonts w:eastAsia="Arial"/>
              </w:rPr>
            </w:pPr>
            <w:r w:rsidRPr="003D552F">
              <w:rPr>
                <w:rFonts w:eastAsia="Arial"/>
                <w:color w:val="000000"/>
              </w:rPr>
              <w:t>,161</w:t>
            </w:r>
            <w:r w:rsidRPr="003D552F">
              <w:rPr>
                <w:rFonts w:eastAsia="Arial"/>
                <w:color w:val="000000"/>
                <w:vertAlign w:val="superscript"/>
              </w:rPr>
              <w:t>c</w:t>
            </w:r>
          </w:p>
        </w:tc>
      </w:tr>
    </w:tbl>
    <w:p w14:paraId="2D8AD453" w14:textId="77777777" w:rsidR="00721BF5" w:rsidRPr="003D552F" w:rsidRDefault="00721BF5" w:rsidP="00721BF5">
      <w:pPr>
        <w:jc w:val="both"/>
        <w:rPr>
          <w:rFonts w:eastAsia="Arial"/>
          <w:b/>
        </w:rPr>
      </w:pPr>
    </w:p>
    <w:p w14:paraId="42004AC5" w14:textId="1C2DAAD2" w:rsidR="00721BF5" w:rsidRDefault="00721BF5"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En tiempo del COVID-19 las Barreras de Comunicación son No Adecuadas (20,8%), Poco Adecuadas (60,4%) y Adecuadas (18,9%) y, el Estrés Laboral es Severo (5,7%), Moderado (24,5%), Leve (43,3%) y un (26,4%) no presentó Estrés Laboral (Normal). Ambas variables no están relacionadas significativamente (Spearman R = ,248 y Sig. p= 0,073). La razón cruzada de mayor peso entre las dos variables se encuentra entre las barreras para las comunicaciones Poco Adecuadas y el Estrés Laboral en un nivel Leve (34,0%) </w:t>
      </w:r>
      <w:proofErr w:type="gramStart"/>
      <w:r w:rsidRPr="00FD540C">
        <w:rPr>
          <w:rFonts w:eastAsia="Calibri"/>
          <w:sz w:val="22"/>
          <w:szCs w:val="22"/>
          <w:lang w:val="es-ES" w:eastAsia="en-US"/>
        </w:rPr>
        <w:t>( Tabla</w:t>
      </w:r>
      <w:proofErr w:type="gramEnd"/>
      <w:r w:rsidRPr="00FD540C">
        <w:rPr>
          <w:rFonts w:eastAsia="Calibri"/>
          <w:sz w:val="22"/>
          <w:szCs w:val="22"/>
          <w:lang w:val="es-ES" w:eastAsia="en-US"/>
        </w:rPr>
        <w:t xml:space="preserve"> 5).</w:t>
      </w:r>
    </w:p>
    <w:p w14:paraId="1EFF0E36" w14:textId="77777777" w:rsidR="00E86ECE" w:rsidRPr="00FD540C" w:rsidRDefault="00E86ECE" w:rsidP="00FD540C">
      <w:pPr>
        <w:spacing w:before="120"/>
        <w:ind w:firstLine="284"/>
        <w:jc w:val="both"/>
        <w:rPr>
          <w:rFonts w:eastAsia="Calibri"/>
          <w:sz w:val="22"/>
          <w:szCs w:val="22"/>
          <w:lang w:val="es-ES" w:eastAsia="en-US"/>
        </w:rPr>
      </w:pPr>
    </w:p>
    <w:p w14:paraId="02548602" w14:textId="77777777" w:rsidR="00AE53CB" w:rsidRPr="003D552F" w:rsidRDefault="004E0621" w:rsidP="00E86ECE">
      <w:pPr>
        <w:jc w:val="both"/>
        <w:rPr>
          <w:rFonts w:eastAsia="Arial"/>
          <w:i/>
        </w:rPr>
      </w:pPr>
      <w:r w:rsidRPr="003D552F">
        <w:rPr>
          <w:rFonts w:eastAsia="Arial"/>
          <w:b/>
        </w:rPr>
        <w:t xml:space="preserve">Tabla 5. </w:t>
      </w:r>
      <w:r w:rsidRPr="003D552F">
        <w:rPr>
          <w:rFonts w:eastAsia="Arial"/>
          <w:i/>
        </w:rPr>
        <w:t>Relación durante el COVID-19 entre las barreras de la comunicación, inherente a la comunicación laboral, con el estrés laboral en el personal asistencial de los Centros de Salud-MINSA Llacuabamba y Parcoy</w:t>
      </w:r>
      <w:r w:rsidRPr="003D552F">
        <w:rPr>
          <w:rFonts w:eastAsia="Arial"/>
        </w:rPr>
        <w:t>.</w:t>
      </w:r>
      <w:r w:rsidR="00721BF5" w:rsidRPr="003D552F">
        <w:rPr>
          <w:rFonts w:eastAsia="Arial"/>
          <w:i/>
        </w:rPr>
        <w:t xml:space="preserve"> </w:t>
      </w:r>
      <w:r w:rsidR="00721BF5" w:rsidRPr="003D552F">
        <w:rPr>
          <w:rFonts w:eastAsia="Arial"/>
        </w:rPr>
        <w:t>(Pataz, Perú).</w:t>
      </w:r>
    </w:p>
    <w:p w14:paraId="7FA5B8D7" w14:textId="77777777" w:rsidR="00AE53CB" w:rsidRPr="003D552F" w:rsidRDefault="00AE53CB" w:rsidP="00721BF5">
      <w:pPr>
        <w:jc w:val="both"/>
        <w:rPr>
          <w:rFonts w:eastAsia="Arial"/>
          <w:i/>
        </w:rPr>
      </w:pPr>
    </w:p>
    <w:tbl>
      <w:tblPr>
        <w:tblStyle w:val="a7"/>
        <w:tblW w:w="89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1452"/>
        <w:gridCol w:w="1332"/>
        <w:gridCol w:w="1689"/>
        <w:gridCol w:w="1459"/>
        <w:gridCol w:w="1378"/>
      </w:tblGrid>
      <w:tr w:rsidR="00AE53CB" w:rsidRPr="003D552F" w14:paraId="7094FEE8" w14:textId="77777777">
        <w:trPr>
          <w:trHeight w:val="20"/>
          <w:jc w:val="center"/>
        </w:trPr>
        <w:tc>
          <w:tcPr>
            <w:tcW w:w="1661" w:type="dxa"/>
            <w:vMerge w:val="restart"/>
            <w:tcBorders>
              <w:left w:val="nil"/>
              <w:right w:val="nil"/>
            </w:tcBorders>
            <w:shd w:val="clear" w:color="auto" w:fill="8DB3E2"/>
          </w:tcPr>
          <w:p w14:paraId="13B10034" w14:textId="77777777" w:rsidR="00AE53CB" w:rsidRPr="003D552F" w:rsidRDefault="004E0621">
            <w:pPr>
              <w:jc w:val="center"/>
              <w:rPr>
                <w:rFonts w:eastAsia="Arial"/>
                <w:b/>
              </w:rPr>
            </w:pPr>
            <w:r w:rsidRPr="003D552F">
              <w:rPr>
                <w:rFonts w:eastAsia="Arial"/>
                <w:b/>
              </w:rPr>
              <w:t xml:space="preserve">Barreras para la Comunicación  </w:t>
            </w:r>
          </w:p>
        </w:tc>
        <w:tc>
          <w:tcPr>
            <w:tcW w:w="5932" w:type="dxa"/>
            <w:gridSpan w:val="4"/>
            <w:tcBorders>
              <w:left w:val="nil"/>
              <w:right w:val="nil"/>
            </w:tcBorders>
            <w:shd w:val="clear" w:color="auto" w:fill="8DB3E2"/>
          </w:tcPr>
          <w:p w14:paraId="08618B42" w14:textId="77777777" w:rsidR="00AE53CB" w:rsidRPr="003D552F" w:rsidRDefault="004E0621">
            <w:pPr>
              <w:jc w:val="center"/>
              <w:rPr>
                <w:rFonts w:eastAsia="Arial"/>
                <w:b/>
              </w:rPr>
            </w:pPr>
            <w:r w:rsidRPr="003D552F">
              <w:rPr>
                <w:rFonts w:eastAsia="Arial"/>
                <w:b/>
              </w:rPr>
              <w:t>Estrés Laboral</w:t>
            </w:r>
          </w:p>
        </w:tc>
        <w:tc>
          <w:tcPr>
            <w:tcW w:w="1378" w:type="dxa"/>
            <w:vMerge w:val="restart"/>
            <w:tcBorders>
              <w:left w:val="nil"/>
              <w:right w:val="nil"/>
            </w:tcBorders>
            <w:shd w:val="clear" w:color="auto" w:fill="8DB3E2"/>
          </w:tcPr>
          <w:p w14:paraId="21281794" w14:textId="77777777" w:rsidR="00AE53CB" w:rsidRPr="003D552F" w:rsidRDefault="00AE53CB">
            <w:pPr>
              <w:jc w:val="center"/>
              <w:rPr>
                <w:rFonts w:eastAsia="Arial"/>
              </w:rPr>
            </w:pPr>
          </w:p>
          <w:p w14:paraId="1A1D4FE0" w14:textId="77777777" w:rsidR="00AE53CB" w:rsidRPr="003D552F" w:rsidRDefault="004E0621">
            <w:pPr>
              <w:jc w:val="center"/>
              <w:rPr>
                <w:rFonts w:eastAsia="Arial"/>
              </w:rPr>
            </w:pPr>
            <w:r w:rsidRPr="003D552F">
              <w:rPr>
                <w:rFonts w:eastAsia="Arial"/>
              </w:rPr>
              <w:t>Total</w:t>
            </w:r>
          </w:p>
          <w:p w14:paraId="718E064F" w14:textId="77777777" w:rsidR="00AE53CB" w:rsidRPr="003D552F" w:rsidRDefault="004E0621">
            <w:pPr>
              <w:jc w:val="center"/>
              <w:rPr>
                <w:rFonts w:eastAsia="Arial"/>
              </w:rPr>
            </w:pPr>
            <w:r w:rsidRPr="003D552F">
              <w:rPr>
                <w:rFonts w:eastAsia="Arial"/>
              </w:rPr>
              <w:t>N</w:t>
            </w:r>
            <w:r w:rsidRPr="003D552F">
              <w:rPr>
                <w:rFonts w:eastAsia="Arial"/>
              </w:rPr>
              <w:tab/>
              <w:t>%</w:t>
            </w:r>
          </w:p>
        </w:tc>
      </w:tr>
      <w:tr w:rsidR="00AE53CB" w:rsidRPr="003D552F" w14:paraId="59432B0D" w14:textId="77777777">
        <w:trPr>
          <w:trHeight w:val="20"/>
          <w:jc w:val="center"/>
        </w:trPr>
        <w:tc>
          <w:tcPr>
            <w:tcW w:w="1661" w:type="dxa"/>
            <w:vMerge/>
            <w:tcBorders>
              <w:left w:val="nil"/>
              <w:right w:val="nil"/>
            </w:tcBorders>
            <w:shd w:val="clear" w:color="auto" w:fill="8DB3E2"/>
          </w:tcPr>
          <w:p w14:paraId="1F03EE03" w14:textId="77777777" w:rsidR="00AE53CB" w:rsidRPr="003D552F" w:rsidRDefault="00AE53CB">
            <w:pPr>
              <w:widowControl w:val="0"/>
              <w:pBdr>
                <w:top w:val="nil"/>
                <w:left w:val="nil"/>
                <w:bottom w:val="nil"/>
                <w:right w:val="nil"/>
                <w:between w:val="nil"/>
              </w:pBdr>
              <w:spacing w:line="276" w:lineRule="auto"/>
              <w:rPr>
                <w:rFonts w:eastAsia="Arial"/>
              </w:rPr>
            </w:pPr>
          </w:p>
        </w:tc>
        <w:tc>
          <w:tcPr>
            <w:tcW w:w="1452" w:type="dxa"/>
            <w:tcBorders>
              <w:left w:val="nil"/>
              <w:bottom w:val="single" w:sz="4" w:space="0" w:color="000000"/>
              <w:right w:val="nil"/>
            </w:tcBorders>
            <w:shd w:val="clear" w:color="auto" w:fill="8DB3E2"/>
          </w:tcPr>
          <w:p w14:paraId="74CEB9EF" w14:textId="77777777" w:rsidR="00AE53CB" w:rsidRPr="003D552F" w:rsidRDefault="004E0621">
            <w:pPr>
              <w:jc w:val="center"/>
              <w:rPr>
                <w:rFonts w:eastAsia="Arial"/>
              </w:rPr>
            </w:pPr>
            <w:r w:rsidRPr="003D552F">
              <w:rPr>
                <w:rFonts w:eastAsia="Arial"/>
              </w:rPr>
              <w:t>Normal</w:t>
            </w:r>
          </w:p>
          <w:p w14:paraId="39C005A7"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332" w:type="dxa"/>
            <w:tcBorders>
              <w:left w:val="nil"/>
              <w:bottom w:val="single" w:sz="4" w:space="0" w:color="000000"/>
              <w:right w:val="nil"/>
            </w:tcBorders>
            <w:shd w:val="clear" w:color="auto" w:fill="8DB3E2"/>
          </w:tcPr>
          <w:p w14:paraId="16A5AD04" w14:textId="77777777" w:rsidR="00AE53CB" w:rsidRPr="003D552F" w:rsidRDefault="004E0621">
            <w:pPr>
              <w:jc w:val="center"/>
              <w:rPr>
                <w:rFonts w:eastAsia="Arial"/>
              </w:rPr>
            </w:pPr>
            <w:r w:rsidRPr="003D552F">
              <w:rPr>
                <w:rFonts w:eastAsia="Arial"/>
              </w:rPr>
              <w:t>Leve</w:t>
            </w:r>
          </w:p>
          <w:p w14:paraId="6CEB21A8"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689" w:type="dxa"/>
            <w:tcBorders>
              <w:left w:val="nil"/>
              <w:bottom w:val="single" w:sz="4" w:space="0" w:color="000000"/>
              <w:right w:val="nil"/>
            </w:tcBorders>
            <w:shd w:val="clear" w:color="auto" w:fill="8DB3E2"/>
          </w:tcPr>
          <w:p w14:paraId="13771482" w14:textId="77777777" w:rsidR="00AE53CB" w:rsidRPr="003D552F" w:rsidRDefault="004E0621">
            <w:pPr>
              <w:jc w:val="center"/>
              <w:rPr>
                <w:rFonts w:eastAsia="Arial"/>
              </w:rPr>
            </w:pPr>
            <w:r w:rsidRPr="003D552F">
              <w:rPr>
                <w:rFonts w:eastAsia="Arial"/>
              </w:rPr>
              <w:t>Moderado</w:t>
            </w:r>
          </w:p>
          <w:p w14:paraId="5A5A770C"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459" w:type="dxa"/>
            <w:tcBorders>
              <w:left w:val="nil"/>
              <w:bottom w:val="single" w:sz="4" w:space="0" w:color="000000"/>
              <w:right w:val="nil"/>
            </w:tcBorders>
            <w:shd w:val="clear" w:color="auto" w:fill="8DB3E2"/>
          </w:tcPr>
          <w:p w14:paraId="5B95ED8F" w14:textId="77777777" w:rsidR="00AE53CB" w:rsidRPr="003D552F" w:rsidRDefault="004E0621">
            <w:pPr>
              <w:jc w:val="center"/>
              <w:rPr>
                <w:rFonts w:eastAsia="Arial"/>
              </w:rPr>
            </w:pPr>
            <w:r w:rsidRPr="003D552F">
              <w:rPr>
                <w:rFonts w:eastAsia="Arial"/>
              </w:rPr>
              <w:t>Severo</w:t>
            </w:r>
          </w:p>
          <w:p w14:paraId="21C77DDD" w14:textId="77777777" w:rsidR="00AE53CB" w:rsidRPr="003D552F" w:rsidRDefault="004E0621">
            <w:pPr>
              <w:jc w:val="center"/>
              <w:rPr>
                <w:rFonts w:eastAsia="Arial"/>
              </w:rPr>
            </w:pPr>
            <w:r w:rsidRPr="003D552F">
              <w:rPr>
                <w:rFonts w:eastAsia="Arial"/>
              </w:rPr>
              <w:t>N</w:t>
            </w:r>
            <w:r w:rsidRPr="003D552F">
              <w:rPr>
                <w:rFonts w:eastAsia="Arial"/>
              </w:rPr>
              <w:tab/>
              <w:t>%</w:t>
            </w:r>
          </w:p>
        </w:tc>
        <w:tc>
          <w:tcPr>
            <w:tcW w:w="1378" w:type="dxa"/>
            <w:vMerge/>
            <w:tcBorders>
              <w:left w:val="nil"/>
              <w:right w:val="nil"/>
            </w:tcBorders>
            <w:shd w:val="clear" w:color="auto" w:fill="8DB3E2"/>
          </w:tcPr>
          <w:p w14:paraId="7D3444DF" w14:textId="77777777" w:rsidR="00AE53CB" w:rsidRPr="003D552F" w:rsidRDefault="00AE53CB">
            <w:pPr>
              <w:widowControl w:val="0"/>
              <w:pBdr>
                <w:top w:val="nil"/>
                <w:left w:val="nil"/>
                <w:bottom w:val="nil"/>
                <w:right w:val="nil"/>
                <w:between w:val="nil"/>
              </w:pBdr>
              <w:spacing w:line="276" w:lineRule="auto"/>
              <w:rPr>
                <w:rFonts w:eastAsia="Arial"/>
              </w:rPr>
            </w:pPr>
          </w:p>
        </w:tc>
      </w:tr>
      <w:tr w:rsidR="00AE53CB" w:rsidRPr="003D552F" w14:paraId="14F11EF3" w14:textId="77777777">
        <w:trPr>
          <w:trHeight w:val="20"/>
          <w:jc w:val="center"/>
        </w:trPr>
        <w:tc>
          <w:tcPr>
            <w:tcW w:w="1661" w:type="dxa"/>
            <w:tcBorders>
              <w:left w:val="nil"/>
              <w:bottom w:val="nil"/>
              <w:right w:val="nil"/>
            </w:tcBorders>
            <w:shd w:val="clear" w:color="auto" w:fill="DBE5F1"/>
          </w:tcPr>
          <w:p w14:paraId="00D77E4C" w14:textId="77777777" w:rsidR="00AE53CB" w:rsidRPr="003D552F" w:rsidRDefault="004E0621">
            <w:pPr>
              <w:rPr>
                <w:rFonts w:eastAsia="Arial"/>
              </w:rPr>
            </w:pPr>
            <w:r w:rsidRPr="003D552F">
              <w:rPr>
                <w:rFonts w:eastAsia="Arial"/>
              </w:rPr>
              <w:t>No Adecuada</w:t>
            </w:r>
          </w:p>
        </w:tc>
        <w:tc>
          <w:tcPr>
            <w:tcW w:w="1452" w:type="dxa"/>
            <w:tcBorders>
              <w:left w:val="nil"/>
              <w:bottom w:val="nil"/>
              <w:right w:val="nil"/>
            </w:tcBorders>
            <w:shd w:val="clear" w:color="auto" w:fill="DBE5F1"/>
          </w:tcPr>
          <w:p w14:paraId="6614E4A7" w14:textId="77777777" w:rsidR="00AE53CB" w:rsidRPr="003D552F" w:rsidRDefault="004E0621">
            <w:pPr>
              <w:jc w:val="center"/>
              <w:rPr>
                <w:rFonts w:eastAsia="Arial"/>
              </w:rPr>
            </w:pPr>
            <w:r w:rsidRPr="003D552F">
              <w:rPr>
                <w:rFonts w:eastAsia="Arial"/>
              </w:rPr>
              <w:t>6</w:t>
            </w:r>
            <w:r w:rsidRPr="003D552F">
              <w:rPr>
                <w:rFonts w:eastAsia="Arial"/>
              </w:rPr>
              <w:tab/>
              <w:t>11,3</w:t>
            </w:r>
          </w:p>
        </w:tc>
        <w:tc>
          <w:tcPr>
            <w:tcW w:w="1332" w:type="dxa"/>
            <w:tcBorders>
              <w:left w:val="nil"/>
              <w:bottom w:val="nil"/>
              <w:right w:val="nil"/>
            </w:tcBorders>
            <w:shd w:val="clear" w:color="auto" w:fill="DBE5F1"/>
          </w:tcPr>
          <w:p w14:paraId="4A94B99A"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689" w:type="dxa"/>
            <w:tcBorders>
              <w:left w:val="nil"/>
              <w:bottom w:val="nil"/>
              <w:right w:val="nil"/>
            </w:tcBorders>
            <w:shd w:val="clear" w:color="auto" w:fill="DBE5F1"/>
          </w:tcPr>
          <w:p w14:paraId="46A13391" w14:textId="77777777" w:rsidR="00AE53CB" w:rsidRPr="003D552F" w:rsidRDefault="004E0621">
            <w:pPr>
              <w:jc w:val="center"/>
              <w:rPr>
                <w:rFonts w:eastAsia="Arial"/>
              </w:rPr>
            </w:pPr>
            <w:r w:rsidRPr="003D552F">
              <w:rPr>
                <w:rFonts w:eastAsia="Arial"/>
              </w:rPr>
              <w:t>3</w:t>
            </w:r>
            <w:r w:rsidRPr="003D552F">
              <w:rPr>
                <w:rFonts w:eastAsia="Arial"/>
              </w:rPr>
              <w:tab/>
              <w:t>5,7</w:t>
            </w:r>
          </w:p>
        </w:tc>
        <w:tc>
          <w:tcPr>
            <w:tcW w:w="1459" w:type="dxa"/>
            <w:tcBorders>
              <w:left w:val="nil"/>
              <w:bottom w:val="nil"/>
              <w:right w:val="nil"/>
            </w:tcBorders>
            <w:shd w:val="clear" w:color="auto" w:fill="DBE5F1"/>
          </w:tcPr>
          <w:p w14:paraId="31442DB9" w14:textId="77777777" w:rsidR="00AE53CB" w:rsidRPr="003D552F" w:rsidRDefault="004E0621">
            <w:pPr>
              <w:jc w:val="center"/>
              <w:rPr>
                <w:rFonts w:eastAsia="Arial"/>
              </w:rPr>
            </w:pPr>
            <w:r w:rsidRPr="003D552F">
              <w:rPr>
                <w:rFonts w:eastAsia="Arial"/>
              </w:rPr>
              <w:t>0</w:t>
            </w:r>
            <w:r w:rsidRPr="003D552F">
              <w:rPr>
                <w:rFonts w:eastAsia="Arial"/>
              </w:rPr>
              <w:tab/>
              <w:t>0,0</w:t>
            </w:r>
          </w:p>
        </w:tc>
        <w:tc>
          <w:tcPr>
            <w:tcW w:w="1378" w:type="dxa"/>
            <w:tcBorders>
              <w:left w:val="nil"/>
              <w:bottom w:val="nil"/>
              <w:right w:val="nil"/>
            </w:tcBorders>
            <w:shd w:val="clear" w:color="auto" w:fill="DBE5F1"/>
          </w:tcPr>
          <w:p w14:paraId="1F9AE933" w14:textId="77777777" w:rsidR="00AE53CB" w:rsidRPr="003D552F" w:rsidRDefault="004E0621">
            <w:pPr>
              <w:jc w:val="center"/>
              <w:rPr>
                <w:rFonts w:eastAsia="Arial"/>
                <w:b/>
              </w:rPr>
            </w:pPr>
            <w:r w:rsidRPr="003D552F">
              <w:rPr>
                <w:rFonts w:eastAsia="Arial"/>
              </w:rPr>
              <w:t>11</w:t>
            </w:r>
            <w:r w:rsidRPr="003D552F">
              <w:rPr>
                <w:rFonts w:eastAsia="Arial"/>
              </w:rPr>
              <w:tab/>
              <w:t>20,8</w:t>
            </w:r>
          </w:p>
        </w:tc>
      </w:tr>
      <w:tr w:rsidR="00AE53CB" w:rsidRPr="003D552F" w14:paraId="5D6A87B9" w14:textId="77777777">
        <w:trPr>
          <w:trHeight w:val="20"/>
          <w:jc w:val="center"/>
        </w:trPr>
        <w:tc>
          <w:tcPr>
            <w:tcW w:w="1661" w:type="dxa"/>
            <w:tcBorders>
              <w:top w:val="nil"/>
              <w:left w:val="nil"/>
              <w:bottom w:val="nil"/>
              <w:right w:val="nil"/>
            </w:tcBorders>
            <w:shd w:val="clear" w:color="auto" w:fill="C6D9F1"/>
          </w:tcPr>
          <w:p w14:paraId="013D0674" w14:textId="77777777" w:rsidR="00AE53CB" w:rsidRPr="003D552F" w:rsidRDefault="004E0621">
            <w:pPr>
              <w:rPr>
                <w:rFonts w:eastAsia="Arial"/>
              </w:rPr>
            </w:pPr>
            <w:r w:rsidRPr="003D552F">
              <w:rPr>
                <w:rFonts w:eastAsia="Arial"/>
              </w:rPr>
              <w:t>Poco Adec.</w:t>
            </w:r>
          </w:p>
        </w:tc>
        <w:tc>
          <w:tcPr>
            <w:tcW w:w="1452" w:type="dxa"/>
            <w:tcBorders>
              <w:top w:val="nil"/>
              <w:left w:val="nil"/>
              <w:bottom w:val="nil"/>
              <w:right w:val="nil"/>
            </w:tcBorders>
            <w:shd w:val="clear" w:color="auto" w:fill="C6D9F1"/>
          </w:tcPr>
          <w:p w14:paraId="1D2D5022" w14:textId="77777777" w:rsidR="00AE53CB" w:rsidRPr="003D552F" w:rsidRDefault="004E0621">
            <w:pPr>
              <w:jc w:val="center"/>
              <w:rPr>
                <w:rFonts w:eastAsia="Arial"/>
              </w:rPr>
            </w:pPr>
            <w:r w:rsidRPr="003D552F">
              <w:rPr>
                <w:rFonts w:eastAsia="Arial"/>
              </w:rPr>
              <w:t>6</w:t>
            </w:r>
            <w:r w:rsidRPr="003D552F">
              <w:rPr>
                <w:rFonts w:eastAsia="Arial"/>
              </w:rPr>
              <w:tab/>
              <w:t>11,3</w:t>
            </w:r>
          </w:p>
        </w:tc>
        <w:tc>
          <w:tcPr>
            <w:tcW w:w="1332" w:type="dxa"/>
            <w:tcBorders>
              <w:top w:val="nil"/>
              <w:left w:val="nil"/>
              <w:bottom w:val="nil"/>
              <w:right w:val="nil"/>
            </w:tcBorders>
            <w:shd w:val="clear" w:color="auto" w:fill="C6D9F1"/>
          </w:tcPr>
          <w:p w14:paraId="6E67E079" w14:textId="77777777" w:rsidR="00AE53CB" w:rsidRPr="003D552F" w:rsidRDefault="004E0621">
            <w:pPr>
              <w:jc w:val="center"/>
              <w:rPr>
                <w:rFonts w:eastAsia="Arial"/>
                <w:b/>
              </w:rPr>
            </w:pPr>
            <w:r w:rsidRPr="003D552F">
              <w:rPr>
                <w:rFonts w:eastAsia="Arial"/>
              </w:rPr>
              <w:t>18      34,0</w:t>
            </w:r>
          </w:p>
        </w:tc>
        <w:tc>
          <w:tcPr>
            <w:tcW w:w="1689" w:type="dxa"/>
            <w:tcBorders>
              <w:top w:val="nil"/>
              <w:left w:val="nil"/>
              <w:bottom w:val="nil"/>
              <w:right w:val="nil"/>
            </w:tcBorders>
            <w:shd w:val="clear" w:color="auto" w:fill="C6D9F1"/>
          </w:tcPr>
          <w:p w14:paraId="221B692C" w14:textId="77777777" w:rsidR="00AE53CB" w:rsidRPr="003D552F" w:rsidRDefault="004E0621">
            <w:pPr>
              <w:jc w:val="center"/>
              <w:rPr>
                <w:rFonts w:eastAsia="Arial"/>
              </w:rPr>
            </w:pPr>
            <w:r w:rsidRPr="003D552F">
              <w:rPr>
                <w:rFonts w:eastAsia="Arial"/>
              </w:rPr>
              <w:t>6</w:t>
            </w:r>
            <w:r w:rsidRPr="003D552F">
              <w:rPr>
                <w:rFonts w:eastAsia="Arial"/>
              </w:rPr>
              <w:tab/>
              <w:t>11,3</w:t>
            </w:r>
          </w:p>
        </w:tc>
        <w:tc>
          <w:tcPr>
            <w:tcW w:w="1459" w:type="dxa"/>
            <w:tcBorders>
              <w:top w:val="nil"/>
              <w:left w:val="nil"/>
              <w:bottom w:val="nil"/>
              <w:right w:val="nil"/>
            </w:tcBorders>
            <w:shd w:val="clear" w:color="auto" w:fill="C6D9F1"/>
          </w:tcPr>
          <w:p w14:paraId="109E8BBD"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78" w:type="dxa"/>
            <w:tcBorders>
              <w:top w:val="nil"/>
              <w:left w:val="nil"/>
              <w:bottom w:val="nil"/>
              <w:right w:val="nil"/>
            </w:tcBorders>
            <w:shd w:val="clear" w:color="auto" w:fill="C6D9F1"/>
          </w:tcPr>
          <w:p w14:paraId="2D638177" w14:textId="77777777" w:rsidR="00AE53CB" w:rsidRPr="003D552F" w:rsidRDefault="004E0621">
            <w:pPr>
              <w:jc w:val="center"/>
              <w:rPr>
                <w:rFonts w:eastAsia="Arial"/>
                <w:b/>
              </w:rPr>
            </w:pPr>
            <w:r w:rsidRPr="003D552F">
              <w:rPr>
                <w:rFonts w:eastAsia="Arial"/>
              </w:rPr>
              <w:t>32</w:t>
            </w:r>
            <w:r w:rsidRPr="003D552F">
              <w:rPr>
                <w:rFonts w:eastAsia="Arial"/>
              </w:rPr>
              <w:tab/>
              <w:t>60,4</w:t>
            </w:r>
          </w:p>
        </w:tc>
      </w:tr>
      <w:tr w:rsidR="00AE53CB" w:rsidRPr="003D552F" w14:paraId="3CA3552E" w14:textId="77777777">
        <w:trPr>
          <w:trHeight w:val="20"/>
          <w:jc w:val="center"/>
        </w:trPr>
        <w:tc>
          <w:tcPr>
            <w:tcW w:w="1661" w:type="dxa"/>
            <w:tcBorders>
              <w:top w:val="nil"/>
              <w:left w:val="nil"/>
              <w:bottom w:val="single" w:sz="4" w:space="0" w:color="000000"/>
              <w:right w:val="nil"/>
            </w:tcBorders>
            <w:shd w:val="clear" w:color="auto" w:fill="DBE5F1"/>
          </w:tcPr>
          <w:p w14:paraId="5AE5A7B6" w14:textId="77777777" w:rsidR="00AE53CB" w:rsidRPr="003D552F" w:rsidRDefault="004E0621">
            <w:pPr>
              <w:rPr>
                <w:rFonts w:eastAsia="Arial"/>
              </w:rPr>
            </w:pPr>
            <w:r w:rsidRPr="003D552F">
              <w:rPr>
                <w:rFonts w:eastAsia="Arial"/>
              </w:rPr>
              <w:t>Adecuada</w:t>
            </w:r>
          </w:p>
        </w:tc>
        <w:tc>
          <w:tcPr>
            <w:tcW w:w="1452" w:type="dxa"/>
            <w:tcBorders>
              <w:top w:val="nil"/>
              <w:left w:val="nil"/>
              <w:bottom w:val="single" w:sz="4" w:space="0" w:color="000000"/>
              <w:right w:val="nil"/>
            </w:tcBorders>
            <w:shd w:val="clear" w:color="auto" w:fill="DBE5F1"/>
          </w:tcPr>
          <w:p w14:paraId="375FD359" w14:textId="77777777" w:rsidR="00AE53CB" w:rsidRPr="003D552F" w:rsidRDefault="004E0621">
            <w:pPr>
              <w:jc w:val="center"/>
              <w:rPr>
                <w:rFonts w:eastAsia="Arial"/>
              </w:rPr>
            </w:pPr>
            <w:r w:rsidRPr="003D552F">
              <w:rPr>
                <w:rFonts w:eastAsia="Arial"/>
              </w:rPr>
              <w:t>2</w:t>
            </w:r>
            <w:r w:rsidRPr="003D552F">
              <w:rPr>
                <w:rFonts w:eastAsia="Arial"/>
              </w:rPr>
              <w:tab/>
              <w:t>3,8</w:t>
            </w:r>
          </w:p>
        </w:tc>
        <w:tc>
          <w:tcPr>
            <w:tcW w:w="1332" w:type="dxa"/>
            <w:tcBorders>
              <w:top w:val="nil"/>
              <w:left w:val="nil"/>
              <w:bottom w:val="single" w:sz="4" w:space="0" w:color="000000"/>
              <w:right w:val="nil"/>
            </w:tcBorders>
            <w:shd w:val="clear" w:color="auto" w:fill="DBE5F1"/>
          </w:tcPr>
          <w:p w14:paraId="723BDC30" w14:textId="77777777" w:rsidR="00AE53CB" w:rsidRPr="003D552F" w:rsidRDefault="004E0621">
            <w:pPr>
              <w:jc w:val="center"/>
              <w:rPr>
                <w:rFonts w:eastAsia="Arial"/>
              </w:rPr>
            </w:pPr>
            <w:r w:rsidRPr="003D552F">
              <w:rPr>
                <w:rFonts w:eastAsia="Arial"/>
              </w:rPr>
              <w:t>3</w:t>
            </w:r>
            <w:r w:rsidRPr="003D552F">
              <w:rPr>
                <w:rFonts w:eastAsia="Arial"/>
              </w:rPr>
              <w:tab/>
              <w:t>5,7</w:t>
            </w:r>
          </w:p>
        </w:tc>
        <w:tc>
          <w:tcPr>
            <w:tcW w:w="1689" w:type="dxa"/>
            <w:tcBorders>
              <w:top w:val="nil"/>
              <w:left w:val="nil"/>
              <w:bottom w:val="single" w:sz="4" w:space="0" w:color="000000"/>
              <w:right w:val="nil"/>
            </w:tcBorders>
            <w:shd w:val="clear" w:color="auto" w:fill="DBE5F1"/>
          </w:tcPr>
          <w:p w14:paraId="7D7B1BFD" w14:textId="77777777" w:rsidR="00AE53CB" w:rsidRPr="003D552F" w:rsidRDefault="004E0621">
            <w:pPr>
              <w:jc w:val="center"/>
              <w:rPr>
                <w:rFonts w:eastAsia="Arial"/>
              </w:rPr>
            </w:pPr>
            <w:r w:rsidRPr="003D552F">
              <w:rPr>
                <w:rFonts w:eastAsia="Arial"/>
              </w:rPr>
              <w:t>4</w:t>
            </w:r>
            <w:r w:rsidRPr="003D552F">
              <w:rPr>
                <w:rFonts w:eastAsia="Arial"/>
              </w:rPr>
              <w:tab/>
              <w:t>7,5</w:t>
            </w:r>
          </w:p>
        </w:tc>
        <w:tc>
          <w:tcPr>
            <w:tcW w:w="1459" w:type="dxa"/>
            <w:tcBorders>
              <w:top w:val="nil"/>
              <w:left w:val="nil"/>
              <w:bottom w:val="single" w:sz="4" w:space="0" w:color="000000"/>
              <w:right w:val="nil"/>
            </w:tcBorders>
            <w:shd w:val="clear" w:color="auto" w:fill="DBE5F1"/>
          </w:tcPr>
          <w:p w14:paraId="76EDB12B" w14:textId="77777777" w:rsidR="00AE53CB" w:rsidRPr="003D552F" w:rsidRDefault="004E0621">
            <w:pPr>
              <w:jc w:val="center"/>
              <w:rPr>
                <w:rFonts w:eastAsia="Arial"/>
              </w:rPr>
            </w:pPr>
            <w:r w:rsidRPr="003D552F">
              <w:rPr>
                <w:rFonts w:eastAsia="Arial"/>
              </w:rPr>
              <w:t>1</w:t>
            </w:r>
            <w:r w:rsidRPr="003D552F">
              <w:rPr>
                <w:rFonts w:eastAsia="Arial"/>
              </w:rPr>
              <w:tab/>
              <w:t>1,9</w:t>
            </w:r>
          </w:p>
        </w:tc>
        <w:tc>
          <w:tcPr>
            <w:tcW w:w="1378" w:type="dxa"/>
            <w:tcBorders>
              <w:top w:val="nil"/>
              <w:left w:val="nil"/>
              <w:bottom w:val="single" w:sz="4" w:space="0" w:color="000000"/>
              <w:right w:val="nil"/>
            </w:tcBorders>
            <w:shd w:val="clear" w:color="auto" w:fill="DBE5F1"/>
          </w:tcPr>
          <w:p w14:paraId="17B2ACFE" w14:textId="77777777" w:rsidR="00AE53CB" w:rsidRPr="003D552F" w:rsidRDefault="004E0621">
            <w:pPr>
              <w:jc w:val="center"/>
              <w:rPr>
                <w:rFonts w:eastAsia="Arial"/>
              </w:rPr>
            </w:pPr>
            <w:r w:rsidRPr="003D552F">
              <w:rPr>
                <w:rFonts w:eastAsia="Arial"/>
              </w:rPr>
              <w:t>10</w:t>
            </w:r>
            <w:r w:rsidRPr="003D552F">
              <w:rPr>
                <w:rFonts w:eastAsia="Arial"/>
              </w:rPr>
              <w:tab/>
              <w:t>18,9</w:t>
            </w:r>
          </w:p>
        </w:tc>
      </w:tr>
      <w:tr w:rsidR="00AE53CB" w:rsidRPr="003D552F" w14:paraId="361C7892" w14:textId="77777777">
        <w:trPr>
          <w:trHeight w:val="20"/>
          <w:jc w:val="center"/>
        </w:trPr>
        <w:tc>
          <w:tcPr>
            <w:tcW w:w="1661" w:type="dxa"/>
            <w:tcBorders>
              <w:top w:val="single" w:sz="4" w:space="0" w:color="000000"/>
              <w:left w:val="nil"/>
              <w:right w:val="nil"/>
            </w:tcBorders>
            <w:shd w:val="clear" w:color="auto" w:fill="C6D9F1"/>
          </w:tcPr>
          <w:p w14:paraId="6107956F" w14:textId="77777777" w:rsidR="00AE53CB" w:rsidRPr="003D552F" w:rsidRDefault="004E0621">
            <w:pPr>
              <w:rPr>
                <w:rFonts w:eastAsia="Arial"/>
                <w:b/>
              </w:rPr>
            </w:pPr>
            <w:r w:rsidRPr="003D552F">
              <w:rPr>
                <w:rFonts w:eastAsia="Arial"/>
                <w:b/>
              </w:rPr>
              <w:t>Total</w:t>
            </w:r>
          </w:p>
        </w:tc>
        <w:tc>
          <w:tcPr>
            <w:tcW w:w="1452" w:type="dxa"/>
            <w:tcBorders>
              <w:top w:val="single" w:sz="4" w:space="0" w:color="000000"/>
              <w:left w:val="nil"/>
              <w:right w:val="nil"/>
            </w:tcBorders>
            <w:shd w:val="clear" w:color="auto" w:fill="C6D9F1"/>
          </w:tcPr>
          <w:p w14:paraId="7AFCA75A" w14:textId="77777777" w:rsidR="00AE53CB" w:rsidRPr="003D552F" w:rsidRDefault="004E0621">
            <w:pPr>
              <w:jc w:val="center"/>
              <w:rPr>
                <w:rFonts w:eastAsia="Arial"/>
                <w:b/>
              </w:rPr>
            </w:pPr>
            <w:r w:rsidRPr="003D552F">
              <w:rPr>
                <w:rFonts w:eastAsia="Arial"/>
                <w:b/>
              </w:rPr>
              <w:t>14</w:t>
            </w:r>
            <w:r w:rsidRPr="003D552F">
              <w:rPr>
                <w:rFonts w:eastAsia="Arial"/>
                <w:b/>
              </w:rPr>
              <w:tab/>
              <w:t>26,4</w:t>
            </w:r>
          </w:p>
        </w:tc>
        <w:tc>
          <w:tcPr>
            <w:tcW w:w="1332" w:type="dxa"/>
            <w:tcBorders>
              <w:top w:val="single" w:sz="4" w:space="0" w:color="000000"/>
              <w:left w:val="nil"/>
              <w:right w:val="nil"/>
            </w:tcBorders>
            <w:shd w:val="clear" w:color="auto" w:fill="C6D9F1"/>
          </w:tcPr>
          <w:p w14:paraId="49AD1457" w14:textId="77777777" w:rsidR="00AE53CB" w:rsidRPr="003D552F" w:rsidRDefault="004E0621">
            <w:pPr>
              <w:jc w:val="center"/>
              <w:rPr>
                <w:rFonts w:eastAsia="Arial"/>
                <w:b/>
              </w:rPr>
            </w:pPr>
            <w:r w:rsidRPr="003D552F">
              <w:rPr>
                <w:rFonts w:eastAsia="Arial"/>
                <w:b/>
              </w:rPr>
              <w:t>23      43,3</w:t>
            </w:r>
          </w:p>
        </w:tc>
        <w:tc>
          <w:tcPr>
            <w:tcW w:w="1689" w:type="dxa"/>
            <w:tcBorders>
              <w:top w:val="single" w:sz="4" w:space="0" w:color="000000"/>
              <w:left w:val="nil"/>
              <w:right w:val="nil"/>
            </w:tcBorders>
            <w:shd w:val="clear" w:color="auto" w:fill="C6D9F1"/>
          </w:tcPr>
          <w:p w14:paraId="0FF23622" w14:textId="77777777" w:rsidR="00AE53CB" w:rsidRPr="003D552F" w:rsidRDefault="004E0621">
            <w:pPr>
              <w:jc w:val="center"/>
              <w:rPr>
                <w:rFonts w:eastAsia="Arial"/>
                <w:b/>
              </w:rPr>
            </w:pPr>
            <w:r w:rsidRPr="003D552F">
              <w:rPr>
                <w:rFonts w:eastAsia="Arial"/>
                <w:b/>
              </w:rPr>
              <w:t>13</w:t>
            </w:r>
            <w:r w:rsidRPr="003D552F">
              <w:rPr>
                <w:rFonts w:eastAsia="Arial"/>
                <w:b/>
              </w:rPr>
              <w:tab/>
              <w:t>24,5</w:t>
            </w:r>
          </w:p>
        </w:tc>
        <w:tc>
          <w:tcPr>
            <w:tcW w:w="1459" w:type="dxa"/>
            <w:tcBorders>
              <w:top w:val="single" w:sz="4" w:space="0" w:color="000000"/>
              <w:left w:val="nil"/>
              <w:right w:val="nil"/>
            </w:tcBorders>
            <w:shd w:val="clear" w:color="auto" w:fill="C6D9F1"/>
          </w:tcPr>
          <w:p w14:paraId="5A1378BD" w14:textId="77777777" w:rsidR="00AE53CB" w:rsidRPr="003D552F" w:rsidRDefault="004E0621">
            <w:pPr>
              <w:jc w:val="center"/>
              <w:rPr>
                <w:rFonts w:eastAsia="Arial"/>
                <w:b/>
              </w:rPr>
            </w:pPr>
            <w:r w:rsidRPr="003D552F">
              <w:rPr>
                <w:rFonts w:eastAsia="Arial"/>
                <w:b/>
              </w:rPr>
              <w:t>3</w:t>
            </w:r>
            <w:r w:rsidRPr="003D552F">
              <w:rPr>
                <w:rFonts w:eastAsia="Arial"/>
                <w:b/>
              </w:rPr>
              <w:tab/>
              <w:t>5,7</w:t>
            </w:r>
          </w:p>
        </w:tc>
        <w:tc>
          <w:tcPr>
            <w:tcW w:w="1378" w:type="dxa"/>
            <w:tcBorders>
              <w:top w:val="single" w:sz="4" w:space="0" w:color="000000"/>
              <w:left w:val="nil"/>
              <w:right w:val="nil"/>
            </w:tcBorders>
            <w:shd w:val="clear" w:color="auto" w:fill="C6D9F1"/>
          </w:tcPr>
          <w:p w14:paraId="380BC1F4" w14:textId="77777777" w:rsidR="00AE53CB" w:rsidRPr="003D552F" w:rsidRDefault="004E0621">
            <w:pPr>
              <w:jc w:val="center"/>
              <w:rPr>
                <w:rFonts w:eastAsia="Arial"/>
                <w:b/>
              </w:rPr>
            </w:pPr>
            <w:r w:rsidRPr="003D552F">
              <w:rPr>
                <w:rFonts w:eastAsia="Arial"/>
                <w:b/>
              </w:rPr>
              <w:t xml:space="preserve">53     </w:t>
            </w:r>
            <w:r w:rsidRPr="003D552F">
              <w:rPr>
                <w:rFonts w:eastAsia="Arial"/>
                <w:b/>
                <w:color w:val="000000"/>
              </w:rPr>
              <w:t>100,0</w:t>
            </w:r>
          </w:p>
        </w:tc>
      </w:tr>
    </w:tbl>
    <w:p w14:paraId="7D4A4516" w14:textId="77777777" w:rsidR="00AE53CB" w:rsidRPr="00E86ECE" w:rsidRDefault="004E0621">
      <w:pPr>
        <w:rPr>
          <w:rFonts w:eastAsia="Arial"/>
          <w:sz w:val="20"/>
          <w:szCs w:val="20"/>
        </w:rPr>
      </w:pPr>
      <w:r w:rsidRPr="00E86ECE">
        <w:rPr>
          <w:rFonts w:eastAsia="Arial"/>
          <w:sz w:val="20"/>
          <w:szCs w:val="20"/>
        </w:rPr>
        <w:t>Fuente: Elaboración propia.</w:t>
      </w:r>
    </w:p>
    <w:p w14:paraId="25496B35" w14:textId="77777777" w:rsidR="00AE53CB" w:rsidRPr="003D552F" w:rsidRDefault="00AE53CB">
      <w:pPr>
        <w:rPr>
          <w:rFonts w:eastAsia="Arial"/>
        </w:rPr>
      </w:pPr>
    </w:p>
    <w:tbl>
      <w:tblPr>
        <w:tblStyle w:val="a8"/>
        <w:tblW w:w="61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993"/>
        <w:gridCol w:w="1629"/>
        <w:gridCol w:w="815"/>
        <w:gridCol w:w="1270"/>
      </w:tblGrid>
      <w:tr w:rsidR="00AE53CB" w:rsidRPr="003D552F" w14:paraId="27A4A4D4" w14:textId="77777777" w:rsidTr="00E86ECE">
        <w:trPr>
          <w:jc w:val="center"/>
        </w:trPr>
        <w:tc>
          <w:tcPr>
            <w:tcW w:w="1414" w:type="dxa"/>
          </w:tcPr>
          <w:p w14:paraId="0CA2A0CE" w14:textId="77777777" w:rsidR="00AE53CB" w:rsidRPr="003D552F" w:rsidRDefault="00AE53CB">
            <w:pPr>
              <w:jc w:val="center"/>
              <w:rPr>
                <w:rFonts w:eastAsia="Arial"/>
              </w:rPr>
            </w:pPr>
          </w:p>
        </w:tc>
        <w:tc>
          <w:tcPr>
            <w:tcW w:w="993" w:type="dxa"/>
          </w:tcPr>
          <w:p w14:paraId="55FFBC6D" w14:textId="77777777" w:rsidR="00AE53CB" w:rsidRPr="003D552F" w:rsidRDefault="004E0621">
            <w:pPr>
              <w:jc w:val="center"/>
              <w:rPr>
                <w:rFonts w:eastAsia="Arial"/>
              </w:rPr>
            </w:pPr>
            <w:r w:rsidRPr="003D552F">
              <w:rPr>
                <w:rFonts w:eastAsia="Arial"/>
              </w:rPr>
              <w:t>Valor</w:t>
            </w:r>
          </w:p>
        </w:tc>
        <w:tc>
          <w:tcPr>
            <w:tcW w:w="1629" w:type="dxa"/>
          </w:tcPr>
          <w:p w14:paraId="4EEC8746" w14:textId="77777777" w:rsidR="00AE53CB" w:rsidRPr="003D552F" w:rsidRDefault="004E0621">
            <w:pPr>
              <w:jc w:val="center"/>
              <w:rPr>
                <w:rFonts w:eastAsia="Arial"/>
              </w:rPr>
            </w:pPr>
            <w:r w:rsidRPr="003D552F">
              <w:rPr>
                <w:rFonts w:eastAsia="Arial"/>
              </w:rPr>
              <w:t xml:space="preserve">Error estándar </w:t>
            </w:r>
            <w:r w:rsidRPr="003D552F">
              <w:rPr>
                <w:rFonts w:eastAsia="Arial"/>
                <w:color w:val="000000"/>
              </w:rPr>
              <w:t>asintótico</w:t>
            </w:r>
            <w:r w:rsidRPr="003D552F">
              <w:rPr>
                <w:rFonts w:eastAsia="Arial"/>
                <w:color w:val="000000"/>
                <w:vertAlign w:val="superscript"/>
              </w:rPr>
              <w:t>a</w:t>
            </w:r>
          </w:p>
        </w:tc>
        <w:tc>
          <w:tcPr>
            <w:tcW w:w="815" w:type="dxa"/>
          </w:tcPr>
          <w:p w14:paraId="630E74ED" w14:textId="77777777" w:rsidR="00AE53CB" w:rsidRPr="003D552F" w:rsidRDefault="004E0621">
            <w:pPr>
              <w:jc w:val="center"/>
              <w:rPr>
                <w:rFonts w:eastAsia="Arial"/>
              </w:rPr>
            </w:pPr>
            <w:r w:rsidRPr="003D552F">
              <w:rPr>
                <w:rFonts w:eastAsia="Arial"/>
              </w:rPr>
              <w:t xml:space="preserve">Apro. </w:t>
            </w:r>
            <w:r w:rsidRPr="003D552F">
              <w:rPr>
                <w:rFonts w:eastAsia="Arial"/>
                <w:color w:val="000000"/>
              </w:rPr>
              <w:t>S</w:t>
            </w:r>
            <w:r w:rsidRPr="003D552F">
              <w:rPr>
                <w:rFonts w:eastAsia="Arial"/>
                <w:color w:val="000000"/>
                <w:vertAlign w:val="superscript"/>
              </w:rPr>
              <w:t>b</w:t>
            </w:r>
          </w:p>
        </w:tc>
        <w:tc>
          <w:tcPr>
            <w:tcW w:w="1270" w:type="dxa"/>
          </w:tcPr>
          <w:p w14:paraId="3CA88289" w14:textId="77777777" w:rsidR="00AE53CB" w:rsidRPr="003D552F" w:rsidRDefault="004E0621">
            <w:pPr>
              <w:jc w:val="center"/>
              <w:rPr>
                <w:rFonts w:eastAsia="Arial"/>
              </w:rPr>
            </w:pPr>
            <w:r w:rsidRPr="003D552F">
              <w:rPr>
                <w:rFonts w:eastAsia="Arial"/>
              </w:rPr>
              <w:t>Aprox. Sig.</w:t>
            </w:r>
          </w:p>
        </w:tc>
      </w:tr>
      <w:tr w:rsidR="00AE53CB" w:rsidRPr="003D552F" w14:paraId="14594D7B" w14:textId="77777777" w:rsidTr="00E86ECE">
        <w:trPr>
          <w:jc w:val="center"/>
        </w:trPr>
        <w:tc>
          <w:tcPr>
            <w:tcW w:w="1414" w:type="dxa"/>
          </w:tcPr>
          <w:p w14:paraId="7254116F" w14:textId="77777777" w:rsidR="00AE53CB" w:rsidRPr="003D552F" w:rsidRDefault="004E0621">
            <w:pPr>
              <w:jc w:val="center"/>
              <w:rPr>
                <w:rFonts w:eastAsia="Arial"/>
              </w:rPr>
            </w:pPr>
            <w:r w:rsidRPr="003D552F">
              <w:rPr>
                <w:rFonts w:eastAsia="Arial"/>
              </w:rPr>
              <w:t>Spearman R</w:t>
            </w:r>
          </w:p>
        </w:tc>
        <w:tc>
          <w:tcPr>
            <w:tcW w:w="993" w:type="dxa"/>
            <w:vAlign w:val="center"/>
          </w:tcPr>
          <w:p w14:paraId="1E2DC6EA" w14:textId="77777777" w:rsidR="00AE53CB" w:rsidRPr="003D552F" w:rsidRDefault="004E0621">
            <w:pPr>
              <w:jc w:val="center"/>
              <w:rPr>
                <w:rFonts w:eastAsia="Arial"/>
              </w:rPr>
            </w:pPr>
            <w:r w:rsidRPr="003D552F">
              <w:rPr>
                <w:rFonts w:eastAsia="Arial"/>
                <w:color w:val="000000"/>
              </w:rPr>
              <w:t>,248</w:t>
            </w:r>
          </w:p>
        </w:tc>
        <w:tc>
          <w:tcPr>
            <w:tcW w:w="1629" w:type="dxa"/>
            <w:vAlign w:val="center"/>
          </w:tcPr>
          <w:p w14:paraId="5D34AE96" w14:textId="77777777" w:rsidR="00AE53CB" w:rsidRPr="003D552F" w:rsidRDefault="004E0621">
            <w:pPr>
              <w:jc w:val="center"/>
              <w:rPr>
                <w:rFonts w:eastAsia="Arial"/>
              </w:rPr>
            </w:pPr>
            <w:r w:rsidRPr="003D552F">
              <w:rPr>
                <w:rFonts w:eastAsia="Arial"/>
                <w:color w:val="000000"/>
              </w:rPr>
              <w:t>,147</w:t>
            </w:r>
          </w:p>
        </w:tc>
        <w:tc>
          <w:tcPr>
            <w:tcW w:w="815" w:type="dxa"/>
            <w:vAlign w:val="center"/>
          </w:tcPr>
          <w:p w14:paraId="491A9772" w14:textId="77777777" w:rsidR="00AE53CB" w:rsidRPr="003D552F" w:rsidRDefault="004E0621">
            <w:pPr>
              <w:jc w:val="center"/>
              <w:rPr>
                <w:rFonts w:eastAsia="Arial"/>
              </w:rPr>
            </w:pPr>
            <w:r w:rsidRPr="003D552F">
              <w:rPr>
                <w:rFonts w:eastAsia="Arial"/>
                <w:color w:val="000000"/>
              </w:rPr>
              <w:t>1,830</w:t>
            </w:r>
          </w:p>
        </w:tc>
        <w:tc>
          <w:tcPr>
            <w:tcW w:w="1270" w:type="dxa"/>
            <w:vAlign w:val="center"/>
          </w:tcPr>
          <w:p w14:paraId="1C30B9EC" w14:textId="77777777" w:rsidR="00AE53CB" w:rsidRPr="003D552F" w:rsidRDefault="004E0621">
            <w:pPr>
              <w:jc w:val="center"/>
              <w:rPr>
                <w:rFonts w:eastAsia="Arial"/>
              </w:rPr>
            </w:pPr>
            <w:r w:rsidRPr="003D552F">
              <w:rPr>
                <w:rFonts w:eastAsia="Arial"/>
                <w:color w:val="000000"/>
              </w:rPr>
              <w:t>,073</w:t>
            </w:r>
            <w:r w:rsidRPr="003D552F">
              <w:rPr>
                <w:rFonts w:eastAsia="Arial"/>
                <w:color w:val="000000"/>
                <w:vertAlign w:val="superscript"/>
              </w:rPr>
              <w:t>c</w:t>
            </w:r>
          </w:p>
        </w:tc>
      </w:tr>
    </w:tbl>
    <w:p w14:paraId="40FE2ABF" w14:textId="77777777" w:rsidR="00AE53CB" w:rsidRPr="003D552F" w:rsidRDefault="00AE53CB">
      <w:pPr>
        <w:jc w:val="both"/>
        <w:rPr>
          <w:rFonts w:eastAsia="Arial"/>
        </w:rPr>
      </w:pPr>
    </w:p>
    <w:p w14:paraId="1D27F5A7" w14:textId="77777777" w:rsidR="00AE53CB" w:rsidRPr="003D552F" w:rsidRDefault="004E0621">
      <w:pPr>
        <w:rPr>
          <w:rFonts w:eastAsia="Arial"/>
          <w:b/>
        </w:rPr>
      </w:pPr>
      <w:r w:rsidRPr="003D552F">
        <w:rPr>
          <w:rFonts w:eastAsia="Arial"/>
          <w:b/>
        </w:rPr>
        <w:t>DISCUSIÓN</w:t>
      </w:r>
    </w:p>
    <w:p w14:paraId="44C7FC64" w14:textId="1B17112E" w:rsidR="00721BF5" w:rsidRPr="00FD540C" w:rsidRDefault="00E86EFA" w:rsidP="00FD540C">
      <w:pPr>
        <w:spacing w:before="120"/>
        <w:ind w:firstLine="284"/>
        <w:jc w:val="both"/>
        <w:rPr>
          <w:rFonts w:eastAsia="Calibri"/>
          <w:sz w:val="22"/>
          <w:szCs w:val="22"/>
          <w:lang w:val="es-ES" w:eastAsia="en-US"/>
        </w:rPr>
      </w:pPr>
      <w:r w:rsidRPr="00FD540C">
        <w:rPr>
          <w:rFonts w:eastAsia="Calibri"/>
          <w:sz w:val="22"/>
          <w:szCs w:val="22"/>
          <w:lang w:val="es-ES" w:eastAsia="en-US"/>
        </w:rPr>
        <w:t>L</w:t>
      </w:r>
      <w:r w:rsidR="00721BF5" w:rsidRPr="00FD540C">
        <w:rPr>
          <w:rFonts w:eastAsia="Calibri"/>
          <w:sz w:val="22"/>
          <w:szCs w:val="22"/>
          <w:lang w:val="es-ES" w:eastAsia="en-US"/>
        </w:rPr>
        <w:t xml:space="preserve">os problemas laborales que </w:t>
      </w:r>
      <w:r w:rsidRPr="00FD540C">
        <w:rPr>
          <w:rFonts w:eastAsia="Calibri"/>
          <w:sz w:val="22"/>
          <w:szCs w:val="22"/>
          <w:lang w:val="es-ES" w:eastAsia="en-US"/>
        </w:rPr>
        <w:t xml:space="preserve">hoy vivimos a </w:t>
      </w:r>
      <w:r w:rsidR="00721BF5" w:rsidRPr="00FD540C">
        <w:rPr>
          <w:rFonts w:eastAsia="Calibri"/>
          <w:sz w:val="22"/>
          <w:szCs w:val="22"/>
          <w:lang w:val="es-ES" w:eastAsia="en-US"/>
        </w:rPr>
        <w:t>raíz de</w:t>
      </w:r>
      <w:r w:rsidRPr="00FD540C">
        <w:rPr>
          <w:rFonts w:eastAsia="Calibri"/>
          <w:sz w:val="22"/>
          <w:szCs w:val="22"/>
          <w:lang w:val="es-ES" w:eastAsia="en-US"/>
        </w:rPr>
        <w:t>l</w:t>
      </w:r>
      <w:r w:rsidR="00721BF5" w:rsidRPr="00FD540C">
        <w:rPr>
          <w:rFonts w:eastAsia="Calibri"/>
          <w:sz w:val="22"/>
          <w:szCs w:val="22"/>
          <w:lang w:val="es-ES" w:eastAsia="en-US"/>
        </w:rPr>
        <w:t xml:space="preserve"> COVID-19 </w:t>
      </w:r>
      <w:r w:rsidRPr="00FD540C">
        <w:rPr>
          <w:rFonts w:eastAsia="Calibri"/>
          <w:sz w:val="22"/>
          <w:szCs w:val="22"/>
          <w:lang w:val="es-ES" w:eastAsia="en-US"/>
        </w:rPr>
        <w:t xml:space="preserve">en el entorno de las </w:t>
      </w:r>
      <w:r w:rsidR="00E86ECE" w:rsidRPr="00FD540C">
        <w:rPr>
          <w:rFonts w:eastAsia="Calibri"/>
          <w:sz w:val="22"/>
          <w:szCs w:val="22"/>
          <w:lang w:val="es-ES" w:eastAsia="en-US"/>
        </w:rPr>
        <w:t>prestaciones de</w:t>
      </w:r>
      <w:r w:rsidRPr="00FD540C">
        <w:rPr>
          <w:rFonts w:eastAsia="Calibri"/>
          <w:sz w:val="22"/>
          <w:szCs w:val="22"/>
          <w:lang w:val="es-ES" w:eastAsia="en-US"/>
        </w:rPr>
        <w:t xml:space="preserve"> servicios de la salud son muy conocidos hoy; s</w:t>
      </w:r>
      <w:r w:rsidR="00721BF5" w:rsidRPr="00FD540C">
        <w:rPr>
          <w:rFonts w:eastAsia="Calibri"/>
          <w:sz w:val="22"/>
          <w:szCs w:val="22"/>
          <w:lang w:val="es-ES" w:eastAsia="en-US"/>
        </w:rPr>
        <w:t>in duda, estos</w:t>
      </w:r>
      <w:r w:rsidRPr="00FD540C">
        <w:rPr>
          <w:rFonts w:eastAsia="Calibri"/>
          <w:sz w:val="22"/>
          <w:szCs w:val="22"/>
          <w:lang w:val="es-ES" w:eastAsia="en-US"/>
        </w:rPr>
        <w:t xml:space="preserve"> </w:t>
      </w:r>
      <w:r w:rsidR="00721BF5" w:rsidRPr="00FD540C">
        <w:rPr>
          <w:rFonts w:eastAsia="Calibri"/>
          <w:sz w:val="22"/>
          <w:szCs w:val="22"/>
          <w:lang w:val="es-ES" w:eastAsia="en-US"/>
        </w:rPr>
        <w:t>problemas tienen que ver con los cambios y variaciones que sufren las formas de</w:t>
      </w:r>
      <w:r w:rsidRPr="00FD540C">
        <w:rPr>
          <w:rFonts w:eastAsia="Calibri"/>
          <w:sz w:val="22"/>
          <w:szCs w:val="22"/>
          <w:lang w:val="es-ES" w:eastAsia="en-US"/>
        </w:rPr>
        <w:t xml:space="preserve"> </w:t>
      </w:r>
      <w:r w:rsidR="00721BF5" w:rsidRPr="00FD540C">
        <w:rPr>
          <w:rFonts w:eastAsia="Calibri"/>
          <w:sz w:val="22"/>
          <w:szCs w:val="22"/>
          <w:lang w:val="es-ES" w:eastAsia="en-US"/>
        </w:rPr>
        <w:t xml:space="preserve">comunicación laboral y la salud mental del personal asistencial. Ambos problemas </w:t>
      </w:r>
      <w:r w:rsidRPr="00FD540C">
        <w:rPr>
          <w:rFonts w:eastAsia="Calibri"/>
          <w:sz w:val="22"/>
          <w:szCs w:val="22"/>
          <w:lang w:val="es-ES" w:eastAsia="en-US"/>
        </w:rPr>
        <w:t xml:space="preserve">estan muy </w:t>
      </w:r>
      <w:r w:rsidR="00721BF5" w:rsidRPr="00FD540C">
        <w:rPr>
          <w:rFonts w:eastAsia="Calibri"/>
          <w:sz w:val="22"/>
          <w:szCs w:val="22"/>
          <w:lang w:val="es-ES" w:eastAsia="en-US"/>
        </w:rPr>
        <w:t>asociados con las exigencias que plantea la emergencia médico social</w:t>
      </w:r>
    </w:p>
    <w:p w14:paraId="6A72C715" w14:textId="77777777" w:rsidR="00E86ECE" w:rsidRDefault="00721BF5" w:rsidP="00FD540C">
      <w:pPr>
        <w:spacing w:before="120"/>
        <w:ind w:firstLine="284"/>
        <w:jc w:val="both"/>
        <w:rPr>
          <w:rFonts w:eastAsia="Calibri"/>
          <w:sz w:val="22"/>
          <w:szCs w:val="22"/>
          <w:lang w:val="es-ES" w:eastAsia="en-US"/>
        </w:rPr>
      </w:pPr>
      <w:r w:rsidRPr="00FD540C">
        <w:rPr>
          <w:rFonts w:eastAsia="Calibri"/>
          <w:sz w:val="22"/>
          <w:szCs w:val="22"/>
          <w:lang w:val="es-ES" w:eastAsia="en-US"/>
        </w:rPr>
        <w:t>del COVID-19. Sin embargo, los procesos de comunicación laboral están desarrollándose bajo sus propias lógicas y formas de adaptación a las nuevas condiciones del trabajo institucional. Esto sugiere un trato cuidadoso de los resultados encontrados en el presente estudio, en la medida que estarían</w:t>
      </w:r>
      <w:r w:rsidR="00E86ECE">
        <w:rPr>
          <w:rFonts w:eastAsia="Calibri"/>
          <w:sz w:val="22"/>
          <w:szCs w:val="22"/>
          <w:lang w:val="es-ES" w:eastAsia="en-US"/>
        </w:rPr>
        <w:t xml:space="preserve"> </w:t>
      </w:r>
      <w:r w:rsidRPr="00FD540C">
        <w:rPr>
          <w:rFonts w:eastAsia="Calibri"/>
          <w:sz w:val="22"/>
          <w:szCs w:val="22"/>
          <w:lang w:val="es-ES" w:eastAsia="en-US"/>
        </w:rPr>
        <w:t xml:space="preserve">representando perspectivas de trabajo futuro, las mismas que se discuten desde una lógica de racionalidad y apertura de pensamientos concurrentes, distintos a los panoramas de entendimiento de los mismos antes del COVID-19. Al menos esa es </w:t>
      </w:r>
      <w:r w:rsidR="00E86EFA" w:rsidRPr="00FD540C">
        <w:rPr>
          <w:rFonts w:eastAsia="Calibri"/>
          <w:sz w:val="22"/>
          <w:szCs w:val="22"/>
          <w:lang w:val="es-ES" w:eastAsia="en-US"/>
        </w:rPr>
        <w:t xml:space="preserve">la percepcion de los </w:t>
      </w:r>
      <w:r w:rsidRPr="00FD540C">
        <w:rPr>
          <w:rFonts w:eastAsia="Calibri"/>
          <w:sz w:val="22"/>
          <w:szCs w:val="22"/>
          <w:lang w:val="es-ES" w:eastAsia="en-US"/>
        </w:rPr>
        <w:t xml:space="preserve">hechos y, no por ello dejamos de aferrarnos a los elementos que nos llevaban a referenciar una realidad distinta a la que vivimos hoy. Por eso, nos centramos en los procesos del trabajo comunicacional como realidad diferente cuya implicancia primaria se evidencia en la forma como se producen o aumentan los casos de estrés laboral. </w:t>
      </w:r>
    </w:p>
    <w:p w14:paraId="42076625" w14:textId="5B61BBB6" w:rsidR="001273C3" w:rsidRPr="00FD540C" w:rsidRDefault="00721BF5" w:rsidP="00FD540C">
      <w:pPr>
        <w:spacing w:before="120"/>
        <w:ind w:firstLine="284"/>
        <w:jc w:val="both"/>
        <w:rPr>
          <w:rFonts w:eastAsia="Calibri"/>
          <w:sz w:val="22"/>
          <w:szCs w:val="22"/>
          <w:lang w:val="es-ES" w:eastAsia="en-US"/>
        </w:rPr>
      </w:pPr>
      <w:r w:rsidRPr="00FD540C">
        <w:rPr>
          <w:rFonts w:eastAsia="Calibri"/>
          <w:sz w:val="22"/>
          <w:szCs w:val="22"/>
          <w:lang w:val="es-ES" w:eastAsia="en-US"/>
        </w:rPr>
        <w:t>Desde esta perspectiva es que analizamos los resultados aquí expuestos.</w:t>
      </w:r>
      <w:r w:rsidR="00E86EFA" w:rsidRPr="00FD540C">
        <w:rPr>
          <w:rFonts w:eastAsia="Calibri"/>
          <w:sz w:val="22"/>
          <w:szCs w:val="22"/>
          <w:lang w:val="es-ES" w:eastAsia="en-US"/>
        </w:rPr>
        <w:t xml:space="preserve"> Es </w:t>
      </w:r>
      <w:proofErr w:type="spellStart"/>
      <w:r w:rsidR="00E86ECE" w:rsidRPr="00FD540C">
        <w:rPr>
          <w:rFonts w:eastAsia="Calibri"/>
          <w:sz w:val="22"/>
          <w:szCs w:val="22"/>
          <w:lang w:val="es-ES" w:eastAsia="en-US"/>
        </w:rPr>
        <w:t>asi</w:t>
      </w:r>
      <w:proofErr w:type="spellEnd"/>
      <w:r w:rsidR="00E86ECE" w:rsidRPr="00FD540C">
        <w:rPr>
          <w:rFonts w:eastAsia="Calibri"/>
          <w:sz w:val="22"/>
          <w:szCs w:val="22"/>
          <w:lang w:val="es-ES" w:eastAsia="en-US"/>
        </w:rPr>
        <w:t>, que</w:t>
      </w:r>
      <w:r w:rsidR="00E86EFA" w:rsidRPr="00FD540C">
        <w:rPr>
          <w:rFonts w:eastAsia="Calibri"/>
          <w:sz w:val="22"/>
          <w:szCs w:val="22"/>
          <w:lang w:val="es-ES" w:eastAsia="en-US"/>
        </w:rPr>
        <w:t xml:space="preserve"> en la tabla </w:t>
      </w:r>
      <w:r w:rsidR="004F42A4" w:rsidRPr="00FD540C">
        <w:rPr>
          <w:rFonts w:eastAsia="Calibri"/>
          <w:sz w:val="22"/>
          <w:szCs w:val="22"/>
          <w:lang w:val="es-ES" w:eastAsia="en-US"/>
        </w:rPr>
        <w:t xml:space="preserve">general de las dos variables en estudio </w:t>
      </w:r>
      <w:r w:rsidR="00E86ECE" w:rsidRPr="00FD540C">
        <w:rPr>
          <w:rFonts w:eastAsia="Calibri"/>
          <w:sz w:val="22"/>
          <w:szCs w:val="22"/>
          <w:lang w:val="es-ES" w:eastAsia="en-US"/>
        </w:rPr>
        <w:t>la comunicación</w:t>
      </w:r>
      <w:r w:rsidR="00E86EFA" w:rsidRPr="00FD540C">
        <w:rPr>
          <w:rFonts w:eastAsia="Calibri"/>
          <w:sz w:val="22"/>
          <w:szCs w:val="22"/>
          <w:lang w:val="es-ES" w:eastAsia="en-US"/>
        </w:rPr>
        <w:t xml:space="preserve"> laboral </w:t>
      </w:r>
      <w:r w:rsidR="001273C3" w:rsidRPr="00FD540C">
        <w:rPr>
          <w:rFonts w:eastAsia="Calibri"/>
          <w:sz w:val="22"/>
          <w:szCs w:val="22"/>
          <w:lang w:val="es-ES" w:eastAsia="en-US"/>
        </w:rPr>
        <w:t xml:space="preserve">y </w:t>
      </w:r>
      <w:r w:rsidR="00E86EFA" w:rsidRPr="00FD540C">
        <w:rPr>
          <w:rFonts w:eastAsia="Calibri"/>
          <w:sz w:val="22"/>
          <w:szCs w:val="22"/>
          <w:lang w:val="es-ES" w:eastAsia="en-US"/>
        </w:rPr>
        <w:t xml:space="preserve">el estrés </w:t>
      </w:r>
      <w:r w:rsidR="001273C3" w:rsidRPr="00FD540C">
        <w:rPr>
          <w:rFonts w:eastAsia="Calibri"/>
          <w:sz w:val="22"/>
          <w:szCs w:val="22"/>
          <w:lang w:val="es-ES" w:eastAsia="en-US"/>
        </w:rPr>
        <w:t xml:space="preserve">laboral se encuentran ambas variables estando estas variables en correlación directa significativamente (p 0,05), está quedando en evidencia que se está procesando ya los nuevos signos y códigos para la comunicación laboral interna. Al parecer se están descubriendo incluso que los esfuerzos hasta hoy realizados en medio de la pandemia, son representaciones del desarrollo mismo de las habilidades operativas del personal y que están dedicándole mayores tiempos a buscar una salida que articule mejores razones para la comunicación asertiva (BMJ Publishing Group, 2020).     </w:t>
      </w:r>
    </w:p>
    <w:p w14:paraId="4CC457DA" w14:textId="6B70DBA3" w:rsidR="00E11108" w:rsidRPr="00FD540C" w:rsidRDefault="00E11108" w:rsidP="00FD540C">
      <w:pPr>
        <w:spacing w:before="120"/>
        <w:ind w:firstLine="284"/>
        <w:jc w:val="both"/>
        <w:rPr>
          <w:rFonts w:eastAsia="Calibri"/>
          <w:sz w:val="22"/>
          <w:szCs w:val="22"/>
          <w:lang w:val="es-ES" w:eastAsia="en-US"/>
        </w:rPr>
      </w:pPr>
      <w:r w:rsidRPr="00FD540C">
        <w:rPr>
          <w:rFonts w:eastAsia="Calibri"/>
          <w:sz w:val="22"/>
          <w:szCs w:val="22"/>
          <w:lang w:val="es-ES" w:eastAsia="en-US"/>
        </w:rPr>
        <w:t>Al parecer la exploración de las nuevas formas y estilos de trabajo organizacional en las condiciones en que hoy se vive, terminaran en una nueva consistencia o base para el desarrollo de una cultura organizacional nueva y, esto es positivo y negativo a la vez, porque el personal no está acostumbrado a trabajar en medio de incertidumbres, ya que su trabajo estaba estrictamente protocolizado y hasta</w:t>
      </w:r>
      <w:r w:rsidR="00E86ECE">
        <w:rPr>
          <w:rFonts w:eastAsia="Calibri"/>
          <w:sz w:val="22"/>
          <w:szCs w:val="22"/>
          <w:lang w:val="es-ES" w:eastAsia="en-US"/>
        </w:rPr>
        <w:t xml:space="preserve"> </w:t>
      </w:r>
      <w:r w:rsidRPr="00FD540C">
        <w:rPr>
          <w:rFonts w:eastAsia="Calibri"/>
          <w:sz w:val="22"/>
          <w:szCs w:val="22"/>
          <w:lang w:val="es-ES" w:eastAsia="en-US"/>
        </w:rPr>
        <w:t>mecanizado, pero hoy, esos formatos son muy inestables, poniéndose en juego nuevas formas de desarrollo de habilidades y destrezas profesionales (OIT, 2020).</w:t>
      </w:r>
    </w:p>
    <w:p w14:paraId="6292EA17" w14:textId="77777777" w:rsidR="00E11108" w:rsidRPr="00FD540C" w:rsidRDefault="00E11108"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Es decir, estos resultados se explican por los énfasis que se están poniendo en la nueva estructuración de los signos y códigos de comunicación laboral, que han puesto aprueba las habilidades y metas superordinarias que tenía institucionalizado al personal. Los establecimientos de salud MINSA, siempre han sido instituciones funcionales en base a un conjunto de valores, normas, papeles, roles y acciones de grupos o equipo de trabajo con objetivos y metas definidos. Estaban siempre acostumbrados a preparar sus labores profesionales y técnicas de apoyo asistencial y sanitario a través de pequeños programas con flujos de información y comunicación conocidos y, ese era prácticamente la estrategias de negocio de la institución y, las relaciones entre la comunicación y estrés laboral se </w:t>
      </w:r>
      <w:r w:rsidR="001273C3" w:rsidRPr="00FD540C">
        <w:rPr>
          <w:rFonts w:eastAsia="Calibri"/>
          <w:sz w:val="22"/>
          <w:szCs w:val="22"/>
          <w:lang w:val="es-ES" w:eastAsia="en-US"/>
        </w:rPr>
        <w:t>relacionados significativamente en un nivel moderado siendo que la razón cruzada de mayor peso entre las dos variables se encuentra entre la comunicación poco adecuada y el estrés laboral en un nivel leve</w:t>
      </w:r>
      <w:r w:rsidRPr="00FD540C">
        <w:rPr>
          <w:rFonts w:eastAsia="Calibri"/>
          <w:sz w:val="22"/>
          <w:szCs w:val="22"/>
          <w:lang w:val="es-ES" w:eastAsia="en-US"/>
        </w:rPr>
        <w:t xml:space="preserve"> reportaban con pesos mayores entre una comunicación laboral adecuada y un estrés laboral casi inexistente (Ccanto y Aguirre, 2018).</w:t>
      </w:r>
    </w:p>
    <w:p w14:paraId="6AF5AAC3" w14:textId="77777777" w:rsidR="00E86ECE" w:rsidRDefault="00E11108" w:rsidP="00FD540C">
      <w:pPr>
        <w:spacing w:before="120"/>
        <w:ind w:firstLine="284"/>
        <w:jc w:val="both"/>
        <w:rPr>
          <w:rFonts w:eastAsia="Calibri"/>
          <w:sz w:val="22"/>
          <w:szCs w:val="22"/>
          <w:lang w:val="es-ES" w:eastAsia="en-US"/>
        </w:rPr>
      </w:pPr>
      <w:r w:rsidRPr="00FD540C">
        <w:rPr>
          <w:rFonts w:eastAsia="Calibri"/>
          <w:sz w:val="22"/>
          <w:szCs w:val="22"/>
          <w:lang w:val="es-ES" w:eastAsia="en-US"/>
        </w:rPr>
        <w:t>Estos ejes del trabajo institucional han cambiado y, los líderes prácticamente han desaparecidos, así como, sus sistemas de valores, normas, papeles y relaciones de trabajo, para dar paso a nuevos métodos y estilo de trabajo asistencial, lo que generalmente estaría articulando grandes temores e incertidumbres entre el personal, sin que haya una manera especial para concebir una idea de solución</w:t>
      </w:r>
      <w:r w:rsidR="00E86ECE">
        <w:rPr>
          <w:rFonts w:eastAsia="Calibri"/>
          <w:sz w:val="22"/>
          <w:szCs w:val="22"/>
          <w:lang w:val="es-ES" w:eastAsia="en-US"/>
        </w:rPr>
        <w:t xml:space="preserve"> </w:t>
      </w:r>
      <w:r w:rsidRPr="00FD540C">
        <w:rPr>
          <w:rFonts w:eastAsia="Calibri"/>
          <w:sz w:val="22"/>
          <w:szCs w:val="22"/>
          <w:lang w:val="es-ES" w:eastAsia="en-US"/>
        </w:rPr>
        <w:t xml:space="preserve">que pueda encausar y/o trasformar dichas incertidumbres en experiencias sino divertidas y solubles, en </w:t>
      </w:r>
      <w:r w:rsidRPr="00FD540C">
        <w:rPr>
          <w:rFonts w:eastAsia="Calibri"/>
          <w:sz w:val="22"/>
          <w:szCs w:val="22"/>
          <w:lang w:val="es-ES" w:eastAsia="en-US"/>
        </w:rPr>
        <w:lastRenderedPageBreak/>
        <w:t xml:space="preserve">experiencias de cambios propositivos y motivadores para el desarrollo futuro del trabajo institucional (OIT, 2020). </w:t>
      </w:r>
    </w:p>
    <w:p w14:paraId="15E2C4C6" w14:textId="48F49B46" w:rsidR="00E11108" w:rsidRPr="00FD540C" w:rsidRDefault="00E11108"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Los valores y la misión de la institución ya no están dando forma ni funcionabilidad a los flujos del trabajo institucional. Situación ésta que se asocia usualmente con cambios drásticos en las estrategias del trabajo y la pérdida casi total de la asistencia y atención sanitaria de otras patologías y urgencias sanitarias distintas al cobvib-19. Esta situación estaría dejando un considerable vacío o sensación de falta de estrategias para la atención que tradicionalmente contenía el trabajo de la institución. Si antes teníamos muchas certezas y en función de ellas los valores y estilos </w:t>
      </w:r>
      <w:proofErr w:type="gramStart"/>
      <w:r w:rsidRPr="00FD540C">
        <w:rPr>
          <w:rFonts w:eastAsia="Calibri"/>
          <w:sz w:val="22"/>
          <w:szCs w:val="22"/>
          <w:lang w:val="es-ES" w:eastAsia="en-US"/>
        </w:rPr>
        <w:t>e</w:t>
      </w:r>
      <w:proofErr w:type="gramEnd"/>
      <w:r w:rsidRPr="00FD540C">
        <w:rPr>
          <w:rFonts w:eastAsia="Calibri"/>
          <w:sz w:val="22"/>
          <w:szCs w:val="22"/>
          <w:lang w:val="es-ES" w:eastAsia="en-US"/>
        </w:rPr>
        <w:t xml:space="preserve"> trabajo que se respetaban, hoy las incertidumbres nos hacen pasar muchos contratiempos (por no decir: cometer errores) en la prestación de servicios y, hacen que la demanda del mismo sobrepase las capacidades operativas del sistema (WHO, 2020).</w:t>
      </w:r>
    </w:p>
    <w:p w14:paraId="28432810" w14:textId="77777777" w:rsidR="00E86ECE" w:rsidRDefault="00E11108"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Esto también tienen que ver con las formas cómo se observan hoy, con especial importancia, todo lo relativo a la implementación de las nuevas estrategias de trabajo, pero que, con el aumento exponencial de la demanda, los niveles de estrés lógicamente aumentaron los agentes desmotivadores y estresantes en el entorno familiar, que dicho sea de paso, es el principal reclamador para que el personal laboral deje su puesto de trabajo, para evitar poner en riesgo su vida y la de su familia (OMS/OPS, 2020).  </w:t>
      </w:r>
    </w:p>
    <w:p w14:paraId="1A94205C" w14:textId="4E9E417D" w:rsidR="00721BF5" w:rsidRPr="00FD540C" w:rsidRDefault="00E11108" w:rsidP="00FD540C">
      <w:pPr>
        <w:spacing w:before="120"/>
        <w:ind w:firstLine="284"/>
        <w:jc w:val="both"/>
        <w:rPr>
          <w:rFonts w:eastAsia="Calibri"/>
          <w:sz w:val="22"/>
          <w:szCs w:val="22"/>
          <w:lang w:val="es-ES" w:eastAsia="en-US"/>
        </w:rPr>
      </w:pPr>
      <w:r w:rsidRPr="00FD540C">
        <w:rPr>
          <w:rFonts w:eastAsia="Calibri"/>
          <w:sz w:val="22"/>
          <w:szCs w:val="22"/>
          <w:lang w:val="es-ES" w:eastAsia="en-US"/>
        </w:rPr>
        <w:t xml:space="preserve">El estado frente a ello ha colocado elementos motivadores de origen intangibles que van más allá del aumento del salario o de los bonos económicos. Está apelando a los valores, creencias y lealtades del personal de salud para con el estado de bienestar social de la población. Llama al personal de salud “héroes de la situación de emergencia sanitaria mundial”, pero, esto, al parecer, a pesar de ser un fuerte apoyo, no es suficiente. Las estrategias internas del desarrollo y cultura organizacional deben ser abordadas en forma directa e inmediata para evitar por ejemplo una muerte inesperada de algunos de los miembros de la institución, sucesos como estos, desbasta y rompe todo tipo de avances para establecer una buena comunicación organizacional interna o para evitar el estrés laboral (OIT, 2020). </w:t>
      </w:r>
    </w:p>
    <w:p w14:paraId="7DBE82BB" w14:textId="08843EF3" w:rsidR="00103AFD" w:rsidRPr="00FD540C" w:rsidRDefault="00FD540C" w:rsidP="00FD540C">
      <w:pPr>
        <w:spacing w:before="120"/>
        <w:ind w:firstLine="284"/>
        <w:jc w:val="both"/>
        <w:rPr>
          <w:rFonts w:eastAsia="Calibri"/>
          <w:sz w:val="22"/>
          <w:szCs w:val="22"/>
          <w:lang w:val="es-ES" w:eastAsia="en-US"/>
        </w:rPr>
      </w:pPr>
      <w:r>
        <w:rPr>
          <w:rFonts w:eastAsia="Calibri"/>
          <w:sz w:val="22"/>
          <w:szCs w:val="22"/>
          <w:lang w:val="es-ES" w:eastAsia="en-US"/>
        </w:rPr>
        <w:t>Se c</w:t>
      </w:r>
      <w:r w:rsidRPr="00FD540C">
        <w:rPr>
          <w:rFonts w:eastAsia="Calibri"/>
          <w:sz w:val="22"/>
          <w:szCs w:val="22"/>
          <w:lang w:val="es-ES" w:eastAsia="en-US"/>
        </w:rPr>
        <w:t>onclu</w:t>
      </w:r>
      <w:r>
        <w:rPr>
          <w:rFonts w:eastAsia="Calibri"/>
          <w:sz w:val="22"/>
          <w:szCs w:val="22"/>
          <w:lang w:val="es-ES" w:eastAsia="en-US"/>
        </w:rPr>
        <w:t>ye</w:t>
      </w:r>
      <w:r w:rsidRPr="00FD540C">
        <w:rPr>
          <w:rFonts w:eastAsia="Calibri"/>
          <w:sz w:val="22"/>
          <w:szCs w:val="22"/>
          <w:lang w:val="es-ES" w:eastAsia="en-US"/>
        </w:rPr>
        <w:t xml:space="preserve"> que</w:t>
      </w:r>
      <w:r w:rsidR="002D66C8" w:rsidRPr="00FD540C">
        <w:rPr>
          <w:rFonts w:eastAsia="Calibri"/>
          <w:sz w:val="22"/>
          <w:szCs w:val="22"/>
          <w:lang w:val="es-ES" w:eastAsia="en-US"/>
        </w:rPr>
        <w:t xml:space="preserve"> durante el COVID-19 existe relación significativa entre la comunicación y el estrés laboral en el personal asistencial de los Centros de Salud-MINSA Llacuabamba y Parcoy. Las dimensiones de la comunicación que se relacionan significativamente con el estrés laboral, son: dirección de la comunicación y redes de comunicación. </w:t>
      </w:r>
      <w:r w:rsidR="00880F3E" w:rsidRPr="00FD540C">
        <w:rPr>
          <w:rFonts w:eastAsia="Calibri"/>
          <w:sz w:val="22"/>
          <w:szCs w:val="22"/>
          <w:lang w:val="es-ES" w:eastAsia="en-US"/>
        </w:rPr>
        <w:t xml:space="preserve">Recomendaciones </w:t>
      </w:r>
      <w:r w:rsidR="00103AFD" w:rsidRPr="00FD540C">
        <w:rPr>
          <w:rFonts w:eastAsia="Calibri"/>
          <w:sz w:val="22"/>
          <w:szCs w:val="22"/>
          <w:lang w:val="es-ES" w:eastAsia="en-US"/>
        </w:rPr>
        <w:t xml:space="preserve">planificar los procesos de comunicación laboral con mayor responsabilidad y </w:t>
      </w:r>
      <w:r w:rsidRPr="00FD540C">
        <w:rPr>
          <w:rFonts w:eastAsia="Calibri"/>
          <w:sz w:val="22"/>
          <w:szCs w:val="22"/>
          <w:lang w:val="es-ES" w:eastAsia="en-US"/>
        </w:rPr>
        <w:t>aceleración</w:t>
      </w:r>
      <w:r w:rsidR="00103AFD" w:rsidRPr="00FD540C">
        <w:rPr>
          <w:rFonts w:eastAsia="Calibri"/>
          <w:sz w:val="22"/>
          <w:szCs w:val="22"/>
          <w:lang w:val="es-ES" w:eastAsia="en-US"/>
        </w:rPr>
        <w:t xml:space="preserve"> </w:t>
      </w:r>
      <w:r w:rsidRPr="00FD540C">
        <w:rPr>
          <w:rFonts w:eastAsia="Calibri"/>
          <w:sz w:val="22"/>
          <w:szCs w:val="22"/>
          <w:lang w:val="es-ES" w:eastAsia="en-US"/>
        </w:rPr>
        <w:t>para que</w:t>
      </w:r>
      <w:r w:rsidR="00103AFD" w:rsidRPr="00FD540C">
        <w:rPr>
          <w:rFonts w:eastAsia="Calibri"/>
          <w:sz w:val="22"/>
          <w:szCs w:val="22"/>
          <w:lang w:val="es-ES" w:eastAsia="en-US"/>
        </w:rPr>
        <w:t xml:space="preserve"> los efectos del trabajo comunicacional sean oportunos y adecuados a las necsidades del trabajo instirucional. Su objeto es asumir compromisos motivacionales de contrapeso para evitar que se siga incrementando los casos de estres laboral en el contexto medico social del COVID-19.</w:t>
      </w:r>
    </w:p>
    <w:p w14:paraId="10AA31D4" w14:textId="77777777" w:rsidR="00103AFD" w:rsidRPr="003D552F" w:rsidRDefault="00103AFD" w:rsidP="002D66C8">
      <w:pPr>
        <w:jc w:val="both"/>
        <w:rPr>
          <w:rFonts w:eastAsia="Arial"/>
        </w:rPr>
      </w:pPr>
    </w:p>
    <w:p w14:paraId="3684FDB5" w14:textId="77777777" w:rsidR="00AE53CB" w:rsidRPr="003D552F" w:rsidRDefault="004E0621" w:rsidP="00EF5936">
      <w:pPr>
        <w:rPr>
          <w:rFonts w:eastAsia="Arial"/>
        </w:rPr>
      </w:pPr>
      <w:r w:rsidRPr="003D552F">
        <w:rPr>
          <w:rFonts w:eastAsia="Arial"/>
          <w:b/>
        </w:rPr>
        <w:t>REFERENCIAS BIBLIOGRÁFICAS</w:t>
      </w:r>
    </w:p>
    <w:p w14:paraId="2705D089" w14:textId="77777777" w:rsidR="00AE53CB" w:rsidRPr="003D552F" w:rsidRDefault="00AE53CB">
      <w:pPr>
        <w:ind w:left="709" w:hanging="709"/>
        <w:jc w:val="both"/>
        <w:rPr>
          <w:rFonts w:eastAsia="Arial"/>
        </w:rPr>
      </w:pPr>
    </w:p>
    <w:p w14:paraId="251DF20F" w14:textId="0A9649DB" w:rsidR="00AE53CB" w:rsidRPr="003D552F" w:rsidRDefault="004E0621" w:rsidP="00FD540C">
      <w:pPr>
        <w:spacing w:before="120" w:after="120" w:line="276" w:lineRule="auto"/>
        <w:ind w:left="709" w:hanging="709"/>
        <w:jc w:val="both"/>
        <w:rPr>
          <w:rFonts w:eastAsia="Arial"/>
        </w:rPr>
      </w:pPr>
      <w:r w:rsidRPr="003D552F">
        <w:rPr>
          <w:rFonts w:eastAsia="Arial"/>
        </w:rPr>
        <w:t>1.</w:t>
      </w:r>
      <w:r w:rsidRPr="003D552F">
        <w:rPr>
          <w:rFonts w:eastAsia="Arial"/>
        </w:rPr>
        <w:tab/>
        <w:t>Chafekar A, Fielding BC. MERS-CoV: Comprendiendo la última amenaza del coronavirus humano. Viruses [Internet]. [citado 28 Ene 2020];10(2</w:t>
      </w:r>
      <w:r w:rsidR="00FD540C" w:rsidRPr="003D552F">
        <w:rPr>
          <w:rFonts w:eastAsia="Arial"/>
        </w:rPr>
        <w:t>): [</w:t>
      </w:r>
      <w:r w:rsidRPr="003D552F">
        <w:rPr>
          <w:rFonts w:eastAsia="Arial"/>
        </w:rPr>
        <w:t xml:space="preserve">aprox. 30 p.]. Disponible en: https://www.ncbi.nlm.nih.gov/pmc/articles/PMC5850400/ </w:t>
      </w:r>
      <w:r w:rsidR="00FD540C" w:rsidRPr="003D552F">
        <w:rPr>
          <w:rFonts w:eastAsia="Arial"/>
        </w:rPr>
        <w:t>inglés</w:t>
      </w:r>
      <w:r w:rsidRPr="003D552F">
        <w:rPr>
          <w:rFonts w:eastAsia="Arial"/>
        </w:rPr>
        <w:t>. Localizado en PUBMED/MEDLINE</w:t>
      </w:r>
    </w:p>
    <w:p w14:paraId="7AC1E7B3" w14:textId="048F776F" w:rsidR="00AE53CB" w:rsidRPr="003D552F" w:rsidRDefault="004E0621" w:rsidP="00FD540C">
      <w:pPr>
        <w:spacing w:before="120" w:after="120" w:line="276" w:lineRule="auto"/>
        <w:ind w:left="709" w:hanging="709"/>
        <w:jc w:val="both"/>
        <w:rPr>
          <w:rFonts w:eastAsia="Arial"/>
        </w:rPr>
      </w:pPr>
      <w:r w:rsidRPr="003D552F">
        <w:rPr>
          <w:rFonts w:eastAsia="Arial"/>
        </w:rPr>
        <w:t>2.</w:t>
      </w:r>
      <w:r w:rsidRPr="003D552F">
        <w:rPr>
          <w:rFonts w:eastAsia="Arial"/>
        </w:rPr>
        <w:tab/>
        <w:t xml:space="preserve">Aharomaian A. Ya nada será igual en América Latina después del COVID-19. Revista Institucional del CELATS: Año 2. N° 11-16. - </w:t>
      </w:r>
      <w:r w:rsidR="00FD540C" w:rsidRPr="003D552F">
        <w:rPr>
          <w:rFonts w:eastAsia="Arial"/>
        </w:rPr>
        <w:t>marzo</w:t>
      </w:r>
      <w:r w:rsidRPr="003D552F">
        <w:rPr>
          <w:rFonts w:eastAsia="Arial"/>
        </w:rPr>
        <w:t xml:space="preserve"> 2020 (revista bimestral)</w:t>
      </w:r>
    </w:p>
    <w:p w14:paraId="43415F6C" w14:textId="77777777" w:rsidR="00AE53CB" w:rsidRPr="003D552F" w:rsidRDefault="004E0621" w:rsidP="00FD540C">
      <w:pPr>
        <w:spacing w:before="120" w:after="120" w:line="276" w:lineRule="auto"/>
        <w:ind w:left="709" w:hanging="709"/>
        <w:jc w:val="both"/>
        <w:rPr>
          <w:rFonts w:eastAsia="Arial"/>
        </w:rPr>
      </w:pPr>
      <w:r w:rsidRPr="003D552F">
        <w:rPr>
          <w:rFonts w:eastAsia="Arial"/>
        </w:rPr>
        <w:t>3.</w:t>
      </w:r>
      <w:r w:rsidRPr="003D552F">
        <w:rPr>
          <w:rFonts w:eastAsia="Arial"/>
        </w:rPr>
        <w:tab/>
        <w:t>WHO (World Health Organization). Novel coronavirus (2019-nCoV). Situation report -8. 28 Jan 2020 [internet publication]</w:t>
      </w:r>
    </w:p>
    <w:p w14:paraId="3526950F" w14:textId="77777777" w:rsidR="00AE53CB" w:rsidRPr="003D552F" w:rsidRDefault="004E0621" w:rsidP="00FD540C">
      <w:pPr>
        <w:spacing w:before="120" w:after="120" w:line="276" w:lineRule="auto"/>
        <w:ind w:left="709" w:hanging="709"/>
        <w:jc w:val="both"/>
        <w:rPr>
          <w:rFonts w:eastAsia="Arial"/>
        </w:rPr>
      </w:pPr>
      <w:r w:rsidRPr="003D552F">
        <w:rPr>
          <w:rFonts w:eastAsia="Arial"/>
        </w:rPr>
        <w:t>4.</w:t>
      </w:r>
      <w:r w:rsidRPr="003D552F">
        <w:rPr>
          <w:rFonts w:eastAsia="Arial"/>
        </w:rPr>
        <w:tab/>
        <w:t xml:space="preserve">Hui DS, I Azhar E, Madani TA, Ntoumi F, Kock R, Dar O, et al. La continua amenaza epidémica 2019-nCoV de nuevos coronavirus para la salud mundial: el último brote de nuevos coronavirus de 2019 en Wuhan, China. Int J Infect Dis [Internet] en: </w:t>
      </w:r>
      <w:r w:rsidRPr="003D552F">
        <w:rPr>
          <w:rFonts w:eastAsia="Arial"/>
        </w:rPr>
        <w:lastRenderedPageBreak/>
        <w:t>https://www.clinicalkey.es/#!/content/journal/1-s2.0-S1201971220300114 Inglés Localizado en CLINICALKEY</w:t>
      </w:r>
    </w:p>
    <w:p w14:paraId="0FB2B944" w14:textId="33B35E77" w:rsidR="00AE53CB" w:rsidRPr="003D552F" w:rsidRDefault="004E0621" w:rsidP="00FD540C">
      <w:pPr>
        <w:spacing w:before="120" w:after="120" w:line="276" w:lineRule="auto"/>
        <w:ind w:left="709" w:hanging="709"/>
        <w:jc w:val="both"/>
        <w:rPr>
          <w:rFonts w:eastAsia="Arial"/>
        </w:rPr>
      </w:pPr>
      <w:r w:rsidRPr="003D552F">
        <w:rPr>
          <w:rFonts w:eastAsia="Arial"/>
        </w:rPr>
        <w:t>5.</w:t>
      </w:r>
      <w:r w:rsidRPr="003D552F">
        <w:rPr>
          <w:rFonts w:eastAsia="Arial"/>
        </w:rPr>
        <w:tab/>
        <w:t>Liu SL y Saif L. Virus emergentes sin fronteras: el coronavirus de Wuhan. Viruses [Internet]. 2020 [citado 28 Ene 2020];12</w:t>
      </w:r>
      <w:r w:rsidR="004D75DC">
        <w:rPr>
          <w:rFonts w:eastAsia="Arial"/>
        </w:rPr>
        <w:t xml:space="preserve"> </w:t>
      </w:r>
      <w:r w:rsidRPr="003D552F">
        <w:rPr>
          <w:rFonts w:eastAsia="Arial"/>
        </w:rPr>
        <w:t>(2):</w:t>
      </w:r>
      <w:r w:rsidR="004D75DC">
        <w:rPr>
          <w:rFonts w:eastAsia="Arial"/>
        </w:rPr>
        <w:t xml:space="preserve"> </w:t>
      </w:r>
      <w:r w:rsidRPr="003D552F">
        <w:rPr>
          <w:rFonts w:eastAsia="Arial"/>
        </w:rPr>
        <w:t>[aprox. 4 p.]. Disponible en: https://www.mdpi.com/1999-4915/12/2/130 Inglés Localizado en PUBMED/MEDLINE</w:t>
      </w:r>
    </w:p>
    <w:p w14:paraId="24A65113" w14:textId="77777777" w:rsidR="00AE53CB" w:rsidRPr="003D552F" w:rsidRDefault="004E0621" w:rsidP="00FD540C">
      <w:pPr>
        <w:spacing w:before="120" w:after="120" w:line="276" w:lineRule="auto"/>
        <w:ind w:left="709" w:hanging="709"/>
        <w:jc w:val="both"/>
        <w:rPr>
          <w:rFonts w:eastAsia="Arial"/>
        </w:rPr>
      </w:pPr>
      <w:r w:rsidRPr="003D552F">
        <w:rPr>
          <w:rFonts w:eastAsia="Arial"/>
        </w:rPr>
        <w:t>6.</w:t>
      </w:r>
      <w:r w:rsidRPr="003D552F">
        <w:rPr>
          <w:rFonts w:eastAsia="Arial"/>
        </w:rPr>
        <w:tab/>
        <w:t>Naciones Unidas. SDG indicators. [en línea] https://unstats.un.org/sdgs/indicators/database/.</w:t>
      </w:r>
    </w:p>
    <w:p w14:paraId="4207E094" w14:textId="77777777" w:rsidR="00AE53CB" w:rsidRPr="003D552F" w:rsidRDefault="004E0621" w:rsidP="00FD540C">
      <w:pPr>
        <w:spacing w:before="120" w:after="120" w:line="276" w:lineRule="auto"/>
        <w:ind w:left="709" w:hanging="709"/>
        <w:jc w:val="both"/>
        <w:rPr>
          <w:rFonts w:eastAsia="Arial"/>
        </w:rPr>
      </w:pPr>
      <w:r w:rsidRPr="003D552F">
        <w:rPr>
          <w:rFonts w:eastAsia="Arial"/>
        </w:rPr>
        <w:t>7.</w:t>
      </w:r>
      <w:r w:rsidRPr="003D552F">
        <w:rPr>
          <w:rFonts w:eastAsia="Arial"/>
        </w:rPr>
        <w:tab/>
        <w:t>OIT (Organización Internacional del Trabajo). Informe sobre el Trabajo en el Mundo 2014. España: OIT/Ministerio de Trabajo e Inmigración, Madrid, España. Febrero del 2015; 255-498</w:t>
      </w:r>
    </w:p>
    <w:p w14:paraId="70938CB4" w14:textId="77777777" w:rsidR="00AE53CB" w:rsidRPr="003D552F" w:rsidRDefault="004E0621" w:rsidP="00FD540C">
      <w:pPr>
        <w:spacing w:before="120" w:after="120" w:line="276" w:lineRule="auto"/>
        <w:ind w:left="709" w:hanging="709"/>
        <w:jc w:val="both"/>
        <w:rPr>
          <w:rFonts w:eastAsia="Arial"/>
        </w:rPr>
      </w:pPr>
      <w:r w:rsidRPr="003D552F">
        <w:rPr>
          <w:rFonts w:eastAsia="Arial"/>
        </w:rPr>
        <w:t>8.</w:t>
      </w:r>
      <w:r w:rsidRPr="003D552F">
        <w:rPr>
          <w:rFonts w:eastAsia="Arial"/>
        </w:rPr>
        <w:tab/>
        <w:t>CEPAL (Comisión Económica para América Latina y el Caribe). América Latina y el Cribe ante la pandemia del COVID-19. Efectos económicos y sociales. Informe especial COVID-19 Nº 1. 2020.</w:t>
      </w:r>
    </w:p>
    <w:p w14:paraId="2E07B7A4" w14:textId="77777777" w:rsidR="00AE53CB" w:rsidRPr="003D552F" w:rsidRDefault="004E0621" w:rsidP="00FD540C">
      <w:pPr>
        <w:spacing w:before="120" w:after="120" w:line="276" w:lineRule="auto"/>
        <w:ind w:left="709" w:hanging="709"/>
        <w:jc w:val="both"/>
        <w:rPr>
          <w:rFonts w:eastAsia="Arial"/>
        </w:rPr>
      </w:pPr>
      <w:r w:rsidRPr="003D552F">
        <w:rPr>
          <w:rFonts w:eastAsia="Arial"/>
        </w:rPr>
        <w:t>9.</w:t>
      </w:r>
      <w:r w:rsidRPr="003D552F">
        <w:rPr>
          <w:rFonts w:eastAsia="Arial"/>
        </w:rPr>
        <w:tab/>
        <w:t>Ccanto R y Aguirre V.  Comunicación asertiva y clima organizacional en el personal de Centro de Salud de San Cristóbal- Huancavelica año 2018: Perú: UCV. 2018.</w:t>
      </w:r>
    </w:p>
    <w:p w14:paraId="60A9351C" w14:textId="77777777" w:rsidR="00AE53CB" w:rsidRPr="003D552F" w:rsidRDefault="004E0621" w:rsidP="00FD540C">
      <w:pPr>
        <w:spacing w:before="120" w:after="120" w:line="276" w:lineRule="auto"/>
        <w:ind w:left="709" w:hanging="709"/>
        <w:jc w:val="both"/>
        <w:rPr>
          <w:rFonts w:eastAsia="Arial"/>
        </w:rPr>
      </w:pPr>
      <w:r w:rsidRPr="003D552F">
        <w:rPr>
          <w:rFonts w:eastAsia="Arial"/>
        </w:rPr>
        <w:t>10.</w:t>
      </w:r>
      <w:r w:rsidRPr="003D552F">
        <w:rPr>
          <w:rFonts w:eastAsia="Arial"/>
        </w:rPr>
        <w:tab/>
        <w:t>Aboa C, Brisson C, Maunsell E, Masa B, Bourbonnais R, Vézina M, Milot A, Théroux P, Dagenais G. Tensión laboral y el riesgo de eventos de enfermedad coronaria aguda recurrente. JAMA 2010; 298 (14): 1652-1660.</w:t>
      </w:r>
    </w:p>
    <w:p w14:paraId="53F6BE47" w14:textId="77777777" w:rsidR="00AE53CB" w:rsidRPr="003D552F" w:rsidRDefault="004E0621" w:rsidP="00FD540C">
      <w:pPr>
        <w:spacing w:before="120" w:after="120" w:line="276" w:lineRule="auto"/>
        <w:ind w:left="709" w:hanging="709"/>
        <w:jc w:val="both"/>
        <w:rPr>
          <w:rFonts w:eastAsia="Arial"/>
        </w:rPr>
      </w:pPr>
      <w:r w:rsidRPr="003D552F">
        <w:rPr>
          <w:rFonts w:eastAsia="Arial"/>
        </w:rPr>
        <w:t>11.</w:t>
      </w:r>
      <w:r w:rsidRPr="003D552F">
        <w:rPr>
          <w:rFonts w:eastAsia="Arial"/>
        </w:rPr>
        <w:tab/>
        <w:t>CEPAL (Comisión Económica para América Latina y el Caribe). Panorama Social de América Latina, 2019 (LC/PUB.2019/22-P/Rev.1), Santiago.</w:t>
      </w:r>
    </w:p>
    <w:p w14:paraId="0A0305AD" w14:textId="77777777" w:rsidR="00AE53CB" w:rsidRPr="003D552F" w:rsidRDefault="004E0621" w:rsidP="00FD540C">
      <w:pPr>
        <w:spacing w:before="120" w:after="120" w:line="276" w:lineRule="auto"/>
        <w:ind w:left="709" w:hanging="709"/>
        <w:jc w:val="both"/>
        <w:rPr>
          <w:rFonts w:eastAsia="Arial"/>
        </w:rPr>
      </w:pPr>
      <w:r w:rsidRPr="003D552F">
        <w:rPr>
          <w:rFonts w:eastAsia="Arial"/>
        </w:rPr>
        <w:t>12.</w:t>
      </w:r>
      <w:r w:rsidRPr="003D552F">
        <w:rPr>
          <w:rFonts w:eastAsia="Arial"/>
        </w:rPr>
        <w:tab/>
        <w:t>Dewa C, Lin E, Kooehoorn M, Goldner E. Asociación de estrés crónico laboral, trastornos psiquiátricos, y las condiciones físicas crónicas con discapacidad entre los trabajadores. Rev. Psychiatric Services. España 2010; 58: 652-658.</w:t>
      </w:r>
    </w:p>
    <w:p w14:paraId="04B7FCED" w14:textId="77777777" w:rsidR="00AE53CB" w:rsidRPr="003D552F" w:rsidRDefault="004E0621" w:rsidP="00FD540C">
      <w:pPr>
        <w:spacing w:before="120" w:after="120" w:line="276" w:lineRule="auto"/>
        <w:ind w:left="709" w:hanging="709"/>
        <w:jc w:val="both"/>
        <w:rPr>
          <w:rFonts w:eastAsia="Arial"/>
          <w:color w:val="000000"/>
          <w:u w:val="single"/>
        </w:rPr>
      </w:pPr>
      <w:r w:rsidRPr="003D552F">
        <w:rPr>
          <w:rFonts w:eastAsia="Arial"/>
        </w:rPr>
        <w:t>13.</w:t>
      </w:r>
      <w:r w:rsidRPr="003D552F">
        <w:rPr>
          <w:rFonts w:eastAsia="Arial"/>
        </w:rPr>
        <w:tab/>
        <w:t xml:space="preserve">Franquet, R. Asalto a la Red. La batalla decisiva de los medios de comunicación online. Argentina. Disponible en: </w:t>
      </w:r>
      <w:hyperlink r:id="rId13">
        <w:r w:rsidRPr="004D75DC">
          <w:rPr>
            <w:rFonts w:eastAsia="Arial"/>
            <w:color w:val="000000"/>
          </w:rPr>
          <w:t>http://d3ds4oy7g1wrqq.cloudfront.net/alaicinternet/myfiles/Rosa%20Franquet%20(Espana).pdf</w:t>
        </w:r>
      </w:hyperlink>
    </w:p>
    <w:p w14:paraId="2F94241F" w14:textId="77777777" w:rsidR="00AE53CB" w:rsidRPr="003D552F" w:rsidRDefault="004E0621" w:rsidP="00FD540C">
      <w:pPr>
        <w:spacing w:before="120" w:after="120" w:line="276" w:lineRule="auto"/>
        <w:ind w:left="709" w:hanging="709"/>
        <w:jc w:val="both"/>
        <w:rPr>
          <w:rFonts w:eastAsia="Arial"/>
        </w:rPr>
      </w:pPr>
      <w:r w:rsidRPr="003D552F">
        <w:rPr>
          <w:rFonts w:eastAsia="Arial"/>
        </w:rPr>
        <w:t>14.</w:t>
      </w:r>
      <w:r w:rsidRPr="003D552F">
        <w:rPr>
          <w:rFonts w:eastAsia="Arial"/>
        </w:rPr>
        <w:tab/>
        <w:t>OMS (Organización Mundial de la Salud). Global Health Estimates (GHE). 2019. En: Health statistics and information systems [en línea]. https://www.who.int/healthinfo/global_burden_ disease/en/.</w:t>
      </w:r>
    </w:p>
    <w:p w14:paraId="1D16560B" w14:textId="77777777" w:rsidR="00AE53CB" w:rsidRPr="003D552F" w:rsidRDefault="004E0621" w:rsidP="00FD540C">
      <w:pPr>
        <w:spacing w:before="120" w:after="120" w:line="276" w:lineRule="auto"/>
        <w:ind w:left="709" w:hanging="709"/>
        <w:jc w:val="both"/>
        <w:rPr>
          <w:rFonts w:eastAsia="Arial"/>
        </w:rPr>
      </w:pPr>
      <w:r w:rsidRPr="003D552F">
        <w:rPr>
          <w:rFonts w:eastAsia="Arial"/>
        </w:rPr>
        <w:t>15.</w:t>
      </w:r>
      <w:r w:rsidRPr="003D552F">
        <w:rPr>
          <w:rFonts w:eastAsia="Arial"/>
        </w:rPr>
        <w:tab/>
        <w:t xml:space="preserve">OMS (Organización Mundial de la Salud). Global Health Observatory (GHO) data. En: Organización Mundial de la Salud (2019b). [en línea]. </w:t>
      </w:r>
      <w:hyperlink r:id="rId14">
        <w:r w:rsidRPr="004D75DC">
          <w:rPr>
            <w:rFonts w:eastAsia="Arial"/>
            <w:color w:val="000000"/>
          </w:rPr>
          <w:t>https://www.who.int/gho/en/</w:t>
        </w:r>
      </w:hyperlink>
      <w:r w:rsidRPr="003D552F">
        <w:rPr>
          <w:rFonts w:eastAsia="Arial"/>
        </w:rPr>
        <w:t xml:space="preserve">.  </w:t>
      </w:r>
    </w:p>
    <w:p w14:paraId="13867599" w14:textId="77777777" w:rsidR="00AE53CB" w:rsidRPr="003D552F" w:rsidRDefault="004E0621" w:rsidP="00FD540C">
      <w:pPr>
        <w:spacing w:before="120" w:after="120" w:line="276" w:lineRule="auto"/>
        <w:ind w:left="709" w:hanging="709"/>
        <w:jc w:val="both"/>
        <w:rPr>
          <w:rFonts w:eastAsia="Arial"/>
        </w:rPr>
      </w:pPr>
      <w:r w:rsidRPr="003D552F">
        <w:rPr>
          <w:rFonts w:eastAsia="Arial"/>
        </w:rPr>
        <w:t>16.</w:t>
      </w:r>
      <w:r w:rsidRPr="003D552F">
        <w:rPr>
          <w:rFonts w:eastAsia="Arial"/>
        </w:rPr>
        <w:tab/>
        <w:t>OMS (Organización Mundial de la Salud) – OPS (Organización Panamericana de la Salud) (2014). Plan de Acción sobre Salud Mental 2015-2020. Chile: OMS/OPS 2014.</w:t>
      </w:r>
    </w:p>
    <w:p w14:paraId="62DA1319" w14:textId="77777777" w:rsidR="00AE53CB" w:rsidRPr="003D552F" w:rsidRDefault="004E0621" w:rsidP="00FD540C">
      <w:pPr>
        <w:spacing w:before="120" w:after="120" w:line="276" w:lineRule="auto"/>
        <w:ind w:left="709" w:hanging="709"/>
        <w:jc w:val="both"/>
        <w:rPr>
          <w:rFonts w:eastAsia="Arial"/>
        </w:rPr>
      </w:pPr>
      <w:r w:rsidRPr="003D552F">
        <w:rPr>
          <w:rFonts w:eastAsia="Arial"/>
        </w:rPr>
        <w:t>17.</w:t>
      </w:r>
      <w:r w:rsidRPr="003D552F">
        <w:rPr>
          <w:rFonts w:eastAsia="Arial"/>
        </w:rPr>
        <w:tab/>
        <w:t xml:space="preserve">BMJ Publishing Group. Visión general del nuevo coronavirus 2019 (2019-nCoV) [Internet]. Londres, UK: BMJ Publishing Group; 2020 [citado 28 Ene 2020]. Disponible en: </w:t>
      </w:r>
      <w:hyperlink r:id="rId15">
        <w:r w:rsidRPr="004D75DC">
          <w:rPr>
            <w:rFonts w:eastAsia="Arial"/>
            <w:color w:val="000000"/>
          </w:rPr>
          <w:t>https://bestpractice.bmj.com/topics/es-s/3000165/pdf/3000165.pdf</w:t>
        </w:r>
      </w:hyperlink>
    </w:p>
    <w:p w14:paraId="3587FE8C" w14:textId="77777777" w:rsidR="00AE53CB" w:rsidRPr="003D552F" w:rsidRDefault="004E0621" w:rsidP="00FD540C">
      <w:pPr>
        <w:spacing w:before="120" w:after="120" w:line="276" w:lineRule="auto"/>
        <w:ind w:left="709" w:hanging="709"/>
        <w:jc w:val="both"/>
        <w:rPr>
          <w:rFonts w:eastAsia="Arial"/>
        </w:rPr>
      </w:pPr>
      <w:r w:rsidRPr="003D552F">
        <w:rPr>
          <w:rFonts w:eastAsia="Arial"/>
        </w:rPr>
        <w:lastRenderedPageBreak/>
        <w:t>18.</w:t>
      </w:r>
      <w:r w:rsidRPr="003D552F">
        <w:rPr>
          <w:rFonts w:eastAsia="Arial"/>
        </w:rPr>
        <w:tab/>
        <w:t>OPS (Organización Panamericana de la Salud). Indicadores básicos 2019: tendencias de la salud en las Américas. Washington, D.C. 2019</w:t>
      </w:r>
    </w:p>
    <w:p w14:paraId="6BB4BC84" w14:textId="77777777" w:rsidR="00AE53CB" w:rsidRPr="003D552F" w:rsidRDefault="004E0621" w:rsidP="00FD540C">
      <w:pPr>
        <w:spacing w:before="120" w:after="120" w:line="276" w:lineRule="auto"/>
        <w:ind w:left="709" w:hanging="709"/>
        <w:jc w:val="both"/>
        <w:rPr>
          <w:rFonts w:eastAsia="Arial"/>
        </w:rPr>
      </w:pPr>
      <w:r w:rsidRPr="003D552F">
        <w:rPr>
          <w:rFonts w:eastAsia="Arial"/>
        </w:rPr>
        <w:t>19.</w:t>
      </w:r>
      <w:r w:rsidRPr="003D552F">
        <w:rPr>
          <w:rFonts w:eastAsia="Arial"/>
        </w:rPr>
        <w:tab/>
        <w:t xml:space="preserve">OIT (Organización Internacional del Trabajo). Covid-19 y el mundo del trabajo: repercusiones y respuestas. 18 de marzo de 2020 [en línea] </w:t>
      </w:r>
      <w:hyperlink r:id="rId16">
        <w:r w:rsidRPr="004D75DC">
          <w:rPr>
            <w:rFonts w:eastAsia="Arial"/>
            <w:color w:val="000000"/>
          </w:rPr>
          <w:t>https://www.ilo.org/wcmsp5/groups/public/dgreports/dcomm/documents/briefingnote/wcms_739158.pdf</w:t>
        </w:r>
      </w:hyperlink>
      <w:r w:rsidRPr="004D75DC">
        <w:rPr>
          <w:rFonts w:eastAsia="Arial"/>
        </w:rPr>
        <w:t>.</w:t>
      </w:r>
    </w:p>
    <w:p w14:paraId="16597FFA" w14:textId="77777777" w:rsidR="00AE53CB" w:rsidRPr="003D552F" w:rsidRDefault="004E0621" w:rsidP="00FD540C">
      <w:pPr>
        <w:spacing w:before="120" w:after="120" w:line="276" w:lineRule="auto"/>
        <w:ind w:left="709" w:hanging="709"/>
        <w:jc w:val="both"/>
        <w:rPr>
          <w:rFonts w:eastAsia="Arial"/>
        </w:rPr>
      </w:pPr>
      <w:r w:rsidRPr="003D552F">
        <w:rPr>
          <w:rFonts w:eastAsia="Arial"/>
        </w:rPr>
        <w:t>20.</w:t>
      </w:r>
      <w:r w:rsidRPr="003D552F">
        <w:rPr>
          <w:rFonts w:eastAsia="Arial"/>
        </w:rPr>
        <w:tab/>
        <w:t>AEUSST (Agencia Europea para la Seguridad y Salud en el Trabajo). Investigación sobre el estrés relacionado con el trabajo. Luxemburgo: Oficina de Publicaciones Oficiales de las Comunidades Europeas, (2010).</w:t>
      </w:r>
    </w:p>
    <w:p w14:paraId="2CD54CC8" w14:textId="2D0E8897" w:rsidR="0058569E" w:rsidRPr="003D552F" w:rsidRDefault="0058569E" w:rsidP="00FD540C">
      <w:pPr>
        <w:spacing w:before="120" w:after="120" w:line="276" w:lineRule="auto"/>
        <w:ind w:left="709" w:hanging="709"/>
        <w:jc w:val="both"/>
        <w:rPr>
          <w:rFonts w:eastAsia="Arial"/>
        </w:rPr>
      </w:pPr>
      <w:r w:rsidRPr="003D552F">
        <w:rPr>
          <w:rFonts w:eastAsia="Arial"/>
        </w:rPr>
        <w:t>21.</w:t>
      </w:r>
      <w:r w:rsidR="004D75DC">
        <w:rPr>
          <w:rFonts w:eastAsia="Arial"/>
        </w:rPr>
        <w:tab/>
      </w:r>
      <w:r w:rsidRPr="003D552F">
        <w:rPr>
          <w:rFonts w:eastAsia="Arial"/>
        </w:rPr>
        <w:fldChar w:fldCharType="begin"/>
      </w:r>
      <w:r w:rsidRPr="003D552F">
        <w:rPr>
          <w:rFonts w:eastAsia="Arial"/>
        </w:rPr>
        <w:instrText xml:space="preserve"> BIBLIOGRAPHY  \l 10250 </w:instrText>
      </w:r>
      <w:r w:rsidRPr="003D552F">
        <w:rPr>
          <w:rFonts w:eastAsia="Arial"/>
        </w:rPr>
        <w:fldChar w:fldCharType="separate"/>
      </w:r>
      <w:r w:rsidRPr="003D552F">
        <w:rPr>
          <w:rFonts w:eastAsia="Arial"/>
        </w:rPr>
        <w:t>Robbins, S. B. (1993). Validity estimates for the Career Decision-making self-efficacy Scale. Measurement and Evaluation in Counseling and Development, 18, 64-</w:t>
      </w:r>
      <w:proofErr w:type="gramStart"/>
      <w:r w:rsidRPr="003D552F">
        <w:rPr>
          <w:rFonts w:eastAsia="Arial"/>
        </w:rPr>
        <w:t>71 .</w:t>
      </w:r>
      <w:proofErr w:type="gramEnd"/>
      <w:r w:rsidRPr="003D552F">
        <w:rPr>
          <w:rFonts w:eastAsia="Arial"/>
        </w:rPr>
        <w:t xml:space="preserve"> México.</w:t>
      </w:r>
    </w:p>
    <w:p w14:paraId="3058AA65" w14:textId="4C893808" w:rsidR="0058569E" w:rsidRPr="003D552F" w:rsidRDefault="0058569E" w:rsidP="00FD540C">
      <w:pPr>
        <w:spacing w:before="120" w:after="120" w:line="276" w:lineRule="auto"/>
        <w:ind w:left="709" w:hanging="709"/>
        <w:jc w:val="both"/>
        <w:rPr>
          <w:rFonts w:eastAsia="Arial"/>
        </w:rPr>
      </w:pPr>
      <w:r w:rsidRPr="003D552F">
        <w:rPr>
          <w:rFonts w:eastAsia="Arial"/>
        </w:rPr>
        <w:t xml:space="preserve">22. </w:t>
      </w:r>
      <w:r w:rsidR="004D75DC">
        <w:rPr>
          <w:rFonts w:eastAsia="Arial"/>
        </w:rPr>
        <w:tab/>
      </w:r>
      <w:r w:rsidRPr="003D552F">
        <w:rPr>
          <w:rFonts w:eastAsia="Arial"/>
        </w:rPr>
        <w:t>Robbins, s. b. (1994). Comportamiento Organizacional: conceptos, contraversias y aplicaciones. mexico: Hispanoamericana S. A.</w:t>
      </w:r>
    </w:p>
    <w:p w14:paraId="548DB11E" w14:textId="77777777" w:rsidR="0038051A" w:rsidRPr="003D552F" w:rsidRDefault="0058569E" w:rsidP="00FD540C">
      <w:pPr>
        <w:spacing w:before="120" w:after="120" w:line="276" w:lineRule="auto"/>
        <w:ind w:left="709" w:hanging="709"/>
        <w:jc w:val="both"/>
        <w:rPr>
          <w:rFonts w:eastAsia="Arial"/>
        </w:rPr>
      </w:pPr>
      <w:r w:rsidRPr="003D552F">
        <w:rPr>
          <w:rFonts w:eastAsia="Arial"/>
        </w:rPr>
        <w:fldChar w:fldCharType="end"/>
      </w:r>
    </w:p>
    <w:sectPr w:rsidR="0038051A" w:rsidRPr="003D552F" w:rsidSect="00FD540C">
      <w:headerReference w:type="first" r:id="rId17"/>
      <w:pgSz w:w="11907" w:h="16840"/>
      <w:pgMar w:top="1276"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1E5CA" w14:textId="77777777" w:rsidR="00620141" w:rsidRDefault="00620141">
      <w:r>
        <w:separator/>
      </w:r>
    </w:p>
  </w:endnote>
  <w:endnote w:type="continuationSeparator" w:id="0">
    <w:p w14:paraId="0CB00DE5" w14:textId="77777777" w:rsidR="00620141" w:rsidRDefault="0062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E6B96" w14:textId="77777777" w:rsidR="004E0621" w:rsidRDefault="004E0621">
    <w:pPr>
      <w:pBdr>
        <w:top w:val="nil"/>
        <w:left w:val="nil"/>
        <w:bottom w:val="nil"/>
        <w:right w:val="nil"/>
        <w:between w:val="nil"/>
      </w:pBdr>
      <w:tabs>
        <w:tab w:val="center" w:pos="4252"/>
        <w:tab w:val="right" w:pos="8504"/>
      </w:tabs>
      <w:jc w:val="right"/>
      <w:rPr>
        <w:color w:val="000000"/>
      </w:rPr>
    </w:pPr>
    <w:r>
      <w:rPr>
        <w:color w:val="000000"/>
      </w:rPr>
      <w:fldChar w:fldCharType="begin"/>
    </w:r>
    <w:r>
      <w:rPr>
        <w:rFonts w:ascii="Calibri" w:eastAsia="Calibri" w:hAnsi="Calibri" w:cs="Calibri"/>
        <w:color w:val="000000"/>
        <w:sz w:val="22"/>
        <w:szCs w:val="22"/>
      </w:rPr>
      <w:instrText>PAGE</w:instrText>
    </w:r>
    <w:r>
      <w:rPr>
        <w:color w:val="000000"/>
      </w:rPr>
      <w:fldChar w:fldCharType="separate"/>
    </w:r>
    <w:r w:rsidR="000C3601">
      <w:rPr>
        <w:rFonts w:ascii="Calibri" w:eastAsia="Calibri" w:hAnsi="Calibri" w:cs="Calibri"/>
        <w:noProof/>
        <w:color w:val="000000"/>
        <w:sz w:val="22"/>
        <w:szCs w:val="22"/>
      </w:rPr>
      <w:t>1</w:t>
    </w:r>
    <w:r>
      <w:rPr>
        <w:color w:val="000000"/>
      </w:rPr>
      <w:fldChar w:fldCharType="end"/>
    </w:r>
  </w:p>
  <w:p w14:paraId="5B4219C8" w14:textId="77777777" w:rsidR="004E0621" w:rsidRDefault="004E062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C03D8" w14:textId="77777777" w:rsidR="00620141" w:rsidRDefault="00620141">
      <w:r>
        <w:separator/>
      </w:r>
    </w:p>
  </w:footnote>
  <w:footnote w:type="continuationSeparator" w:id="0">
    <w:p w14:paraId="387ABEF2" w14:textId="77777777" w:rsidR="00620141" w:rsidRDefault="00620141">
      <w:r>
        <w:continuationSeparator/>
      </w:r>
    </w:p>
  </w:footnote>
  <w:footnote w:id="1">
    <w:p w14:paraId="327CB6A0" w14:textId="77777777" w:rsidR="003D552F" w:rsidRPr="00FD540C" w:rsidRDefault="003D552F" w:rsidP="003D552F">
      <w:pPr>
        <w:rPr>
          <w:color w:val="494A4C"/>
          <w:sz w:val="16"/>
          <w:szCs w:val="16"/>
          <w:shd w:val="clear" w:color="auto" w:fill="FFFFFF"/>
        </w:rPr>
      </w:pPr>
      <w:r w:rsidRPr="00FD540C">
        <w:rPr>
          <w:sz w:val="16"/>
          <w:szCs w:val="16"/>
          <w:vertAlign w:val="superscript"/>
        </w:rPr>
        <w:footnoteRef/>
      </w:r>
      <w:r w:rsidRPr="00FD540C">
        <w:rPr>
          <w:rFonts w:eastAsia="Calibri"/>
          <w:color w:val="000000"/>
          <w:sz w:val="16"/>
          <w:szCs w:val="16"/>
        </w:rPr>
        <w:t xml:space="preserve"> </w:t>
      </w:r>
      <w:r w:rsidRPr="00FD540C">
        <w:rPr>
          <w:rFonts w:eastAsia="Calibri"/>
          <w:color w:val="000000"/>
          <w:sz w:val="16"/>
          <w:szCs w:val="16"/>
          <w:vertAlign w:val="superscript"/>
        </w:rPr>
        <w:t xml:space="preserve">a </w:t>
      </w:r>
      <w:r w:rsidRPr="00FD540C">
        <w:rPr>
          <w:rFonts w:eastAsia="Calibri"/>
          <w:color w:val="000000"/>
          <w:sz w:val="16"/>
          <w:szCs w:val="16"/>
        </w:rPr>
        <w:t xml:space="preserve">Enfermera, Magister en gestión de los servicios de la salud de la Universidad César Vallejo, Centro de Salud </w:t>
      </w:r>
      <w:proofErr w:type="spellStart"/>
      <w:r w:rsidRPr="00FD540C">
        <w:rPr>
          <w:rFonts w:eastAsia="Calibri"/>
          <w:color w:val="000000"/>
          <w:sz w:val="16"/>
          <w:szCs w:val="16"/>
        </w:rPr>
        <w:t>Parcoy.Pataz</w:t>
      </w:r>
      <w:proofErr w:type="spellEnd"/>
      <w:r w:rsidRPr="00FD540C">
        <w:rPr>
          <w:rFonts w:eastAsia="Calibri"/>
          <w:color w:val="000000"/>
          <w:sz w:val="16"/>
          <w:szCs w:val="16"/>
        </w:rPr>
        <w:t>, La Libertad. Trujillo-</w:t>
      </w:r>
      <w:proofErr w:type="spellStart"/>
      <w:proofErr w:type="gramStart"/>
      <w:r w:rsidRPr="00FD540C">
        <w:rPr>
          <w:rFonts w:eastAsia="Calibri"/>
          <w:color w:val="000000"/>
          <w:sz w:val="16"/>
          <w:szCs w:val="16"/>
        </w:rPr>
        <w:t>Peru</w:t>
      </w:r>
      <w:proofErr w:type="spellEnd"/>
      <w:r w:rsidRPr="00FD540C">
        <w:rPr>
          <w:rFonts w:eastAsia="Calibri"/>
          <w:color w:val="000000"/>
          <w:sz w:val="16"/>
          <w:szCs w:val="16"/>
        </w:rPr>
        <w:t xml:space="preserve"> .</w:t>
      </w:r>
      <w:proofErr w:type="gramEnd"/>
      <w:r w:rsidRPr="00FD540C">
        <w:rPr>
          <w:rFonts w:eastAsia="Calibri"/>
          <w:color w:val="000000"/>
          <w:sz w:val="16"/>
          <w:szCs w:val="16"/>
        </w:rPr>
        <w:t xml:space="preserve"> </w:t>
      </w:r>
      <w:hyperlink r:id="rId1" w:history="1">
        <w:r w:rsidRPr="00FD540C">
          <w:rPr>
            <w:rStyle w:val="Hipervnculo"/>
            <w:sz w:val="16"/>
            <w:szCs w:val="16"/>
            <w:shd w:val="clear" w:color="auto" w:fill="FFFFFF"/>
          </w:rPr>
          <w:t>https://orcid.org/0000-0002-9564-1796</w:t>
        </w:r>
      </w:hyperlink>
      <w:r w:rsidRPr="00FD540C">
        <w:rPr>
          <w:rStyle w:val="orcid-id-https"/>
          <w:color w:val="494A4C"/>
          <w:sz w:val="16"/>
          <w:szCs w:val="16"/>
          <w:shd w:val="clear" w:color="auto" w:fill="FFFFFF"/>
        </w:rPr>
        <w:t xml:space="preserve"> , </w:t>
      </w:r>
      <w:hyperlink r:id="rId2" w:history="1">
        <w:r w:rsidRPr="00FD540C">
          <w:rPr>
            <w:rStyle w:val="Hipervnculo"/>
            <w:sz w:val="16"/>
            <w:szCs w:val="16"/>
            <w:shd w:val="clear" w:color="auto" w:fill="FFFFFF"/>
          </w:rPr>
          <w:t>paolaleccaf@gmail.com</w:t>
        </w:r>
      </w:hyperlink>
    </w:p>
  </w:footnote>
  <w:footnote w:id="2">
    <w:p w14:paraId="6ECBA6CC" w14:textId="3DEEA2B2" w:rsidR="003D552F" w:rsidRPr="0096001E" w:rsidRDefault="003D552F" w:rsidP="003D552F">
      <w:pPr>
        <w:rPr>
          <w:color w:val="494A4C"/>
          <w:sz w:val="16"/>
          <w:szCs w:val="16"/>
          <w:shd w:val="clear" w:color="auto" w:fill="FFFFFF"/>
        </w:rPr>
      </w:pPr>
      <w:r w:rsidRPr="00FD540C">
        <w:rPr>
          <w:sz w:val="16"/>
          <w:szCs w:val="16"/>
          <w:vertAlign w:val="superscript"/>
        </w:rPr>
        <w:footnoteRef/>
      </w:r>
      <w:r w:rsidRPr="00FD540C">
        <w:rPr>
          <w:rFonts w:eastAsia="Calibri"/>
          <w:color w:val="000000"/>
          <w:sz w:val="16"/>
          <w:szCs w:val="16"/>
        </w:rPr>
        <w:t xml:space="preserve"> </w:t>
      </w:r>
      <w:r w:rsidRPr="00FD540C">
        <w:rPr>
          <w:rFonts w:eastAsia="Calibri"/>
          <w:color w:val="000000"/>
          <w:sz w:val="16"/>
          <w:szCs w:val="16"/>
          <w:vertAlign w:val="superscript"/>
        </w:rPr>
        <w:t>b</w:t>
      </w:r>
      <w:r w:rsidRPr="00FD540C">
        <w:rPr>
          <w:rFonts w:eastAsia="Calibri"/>
          <w:color w:val="000000"/>
          <w:sz w:val="16"/>
          <w:szCs w:val="16"/>
        </w:rPr>
        <w:t xml:space="preserve"> Obstetra especialista en Emergencias </w:t>
      </w:r>
      <w:proofErr w:type="spellStart"/>
      <w:r w:rsidRPr="00FD540C">
        <w:rPr>
          <w:rFonts w:eastAsia="Calibri"/>
          <w:color w:val="000000"/>
          <w:sz w:val="16"/>
          <w:szCs w:val="16"/>
        </w:rPr>
        <w:t>Obstetricas</w:t>
      </w:r>
      <w:proofErr w:type="spellEnd"/>
      <w:r w:rsidRPr="00FD540C">
        <w:rPr>
          <w:rFonts w:eastAsia="Calibri"/>
          <w:color w:val="000000"/>
          <w:sz w:val="16"/>
          <w:szCs w:val="16"/>
        </w:rPr>
        <w:t xml:space="preserve">, Doctorado en Planificación y Gestión, Coordinadora Nacional de la </w:t>
      </w:r>
      <w:proofErr w:type="spellStart"/>
      <w:r w:rsidRPr="00FD540C">
        <w:rPr>
          <w:rFonts w:eastAsia="Calibri"/>
          <w:color w:val="000000"/>
          <w:sz w:val="16"/>
          <w:szCs w:val="16"/>
        </w:rPr>
        <w:t>Maestria</w:t>
      </w:r>
      <w:proofErr w:type="spellEnd"/>
      <w:r w:rsidRPr="00FD540C">
        <w:rPr>
          <w:rFonts w:eastAsia="Calibri"/>
          <w:color w:val="000000"/>
          <w:sz w:val="16"/>
          <w:szCs w:val="16"/>
        </w:rPr>
        <w:t xml:space="preserve"> en </w:t>
      </w:r>
      <w:proofErr w:type="spellStart"/>
      <w:r w:rsidRPr="00FD540C">
        <w:rPr>
          <w:rFonts w:eastAsia="Calibri"/>
          <w:color w:val="000000"/>
          <w:sz w:val="16"/>
          <w:szCs w:val="16"/>
        </w:rPr>
        <w:t>Gestion</w:t>
      </w:r>
      <w:proofErr w:type="spellEnd"/>
      <w:r w:rsidRPr="00FD540C">
        <w:rPr>
          <w:rFonts w:eastAsia="Calibri"/>
          <w:color w:val="000000"/>
          <w:sz w:val="16"/>
          <w:szCs w:val="16"/>
        </w:rPr>
        <w:t xml:space="preserve"> de los Servicios de la Salud. Escuela de posgrado de la Universidad Cesar Vallejo. Trujillo, Perú.</w:t>
      </w:r>
      <w:r w:rsidRPr="00FD540C">
        <w:rPr>
          <w:color w:val="494A4C"/>
          <w:sz w:val="16"/>
          <w:szCs w:val="16"/>
          <w:shd w:val="clear" w:color="auto" w:fill="FFFFFF"/>
        </w:rPr>
        <w:t xml:space="preserve"> </w:t>
      </w:r>
      <w:hyperlink r:id="rId3" w:history="1">
        <w:r w:rsidRPr="00FD540C">
          <w:rPr>
            <w:rStyle w:val="Hipervnculo"/>
            <w:sz w:val="16"/>
            <w:szCs w:val="16"/>
            <w:shd w:val="clear" w:color="auto" w:fill="FFFFFF"/>
          </w:rPr>
          <w:t>https://orcid.org/0000-0001-5099-1314</w:t>
        </w:r>
      </w:hyperlink>
      <w:r w:rsidRPr="00FD540C">
        <w:rPr>
          <w:rStyle w:val="orcid-id-https"/>
          <w:color w:val="494A4C"/>
          <w:sz w:val="16"/>
          <w:szCs w:val="16"/>
          <w:shd w:val="clear" w:color="auto" w:fill="FFFFFF"/>
        </w:rPr>
        <w:t xml:space="preserve"> , </w:t>
      </w:r>
      <w:hyperlink r:id="rId4" w:history="1">
        <w:r w:rsidRPr="00FD540C">
          <w:rPr>
            <w:rStyle w:val="Hipervnculo"/>
            <w:sz w:val="16"/>
            <w:szCs w:val="16"/>
            <w:shd w:val="clear" w:color="auto" w:fill="FFFFFF"/>
          </w:rPr>
          <w:t>mlora@ucv.edu.pe</w:t>
        </w:r>
      </w:hyperlink>
    </w:p>
    <w:p w14:paraId="15CAD287" w14:textId="06E45591" w:rsidR="003D552F" w:rsidRPr="00FD540C" w:rsidRDefault="003D552F" w:rsidP="0096001E">
      <w:pPr>
        <w:rPr>
          <w:rFonts w:eastAsia="Calibri"/>
          <w:color w:val="000000"/>
          <w:sz w:val="16"/>
          <w:szCs w:val="16"/>
        </w:rPr>
      </w:pPr>
      <w:r w:rsidRPr="00FD540C">
        <w:rPr>
          <w:sz w:val="16"/>
          <w:szCs w:val="16"/>
          <w:vertAlign w:val="superscript"/>
        </w:rPr>
        <w:footnoteRef/>
      </w:r>
      <w:r w:rsidRPr="00FD540C">
        <w:rPr>
          <w:rFonts w:eastAsia="Calibri"/>
          <w:color w:val="000000"/>
          <w:sz w:val="16"/>
          <w:szCs w:val="16"/>
        </w:rPr>
        <w:t xml:space="preserve"> </w:t>
      </w:r>
      <w:r w:rsidR="0096001E" w:rsidRPr="00FD540C">
        <w:rPr>
          <w:rFonts w:eastAsia="Calibri"/>
          <w:color w:val="000000"/>
          <w:sz w:val="16"/>
          <w:szCs w:val="16"/>
        </w:rPr>
        <w:t xml:space="preserve">Licenciado en educación </w:t>
      </w:r>
      <w:r w:rsidR="0096001E" w:rsidRPr="00FD540C">
        <w:rPr>
          <w:color w:val="000000"/>
          <w:sz w:val="16"/>
          <w:szCs w:val="16"/>
        </w:rPr>
        <w:t xml:space="preserve">en </w:t>
      </w:r>
      <w:proofErr w:type="spellStart"/>
      <w:r w:rsidR="0096001E" w:rsidRPr="00FD540C">
        <w:rPr>
          <w:color w:val="000000"/>
          <w:sz w:val="16"/>
          <w:szCs w:val="16"/>
        </w:rPr>
        <w:t>Educacion</w:t>
      </w:r>
      <w:proofErr w:type="spellEnd"/>
      <w:r w:rsidR="0096001E" w:rsidRPr="00FD540C">
        <w:rPr>
          <w:color w:val="000000"/>
          <w:sz w:val="16"/>
          <w:szCs w:val="16"/>
        </w:rPr>
        <w:t xml:space="preserve"> </w:t>
      </w:r>
      <w:r w:rsidR="0096001E" w:rsidRPr="00FD540C">
        <w:rPr>
          <w:rFonts w:eastAsia="Calibri"/>
          <w:color w:val="000000"/>
          <w:sz w:val="16"/>
          <w:szCs w:val="16"/>
        </w:rPr>
        <w:t xml:space="preserve">especialista en </w:t>
      </w:r>
      <w:proofErr w:type="spellStart"/>
      <w:r w:rsidR="0096001E" w:rsidRPr="00FD540C">
        <w:rPr>
          <w:rFonts w:eastAsia="Calibri"/>
          <w:color w:val="000000"/>
          <w:sz w:val="16"/>
          <w:szCs w:val="16"/>
        </w:rPr>
        <w:t>Biologiía</w:t>
      </w:r>
      <w:proofErr w:type="spellEnd"/>
      <w:r w:rsidR="0096001E" w:rsidRPr="00FD540C">
        <w:rPr>
          <w:rFonts w:eastAsia="Calibri"/>
          <w:color w:val="000000"/>
          <w:sz w:val="16"/>
          <w:szCs w:val="16"/>
        </w:rPr>
        <w:t xml:space="preserve"> y </w:t>
      </w:r>
      <w:proofErr w:type="spellStart"/>
      <w:r w:rsidR="0096001E" w:rsidRPr="00FD540C">
        <w:rPr>
          <w:rFonts w:eastAsia="Calibri"/>
          <w:color w:val="000000"/>
          <w:sz w:val="16"/>
          <w:szCs w:val="16"/>
        </w:rPr>
        <w:t>Quimica</w:t>
      </w:r>
      <w:proofErr w:type="spellEnd"/>
      <w:r w:rsidR="0096001E" w:rsidRPr="00FD540C">
        <w:rPr>
          <w:rFonts w:eastAsia="Calibri"/>
          <w:color w:val="000000"/>
          <w:sz w:val="16"/>
          <w:szCs w:val="16"/>
        </w:rPr>
        <w:t xml:space="preserve">, Doctor en Ciencias de la Educación. Docente  Investigador de la Universidad César Vallejo </w:t>
      </w:r>
      <w:hyperlink r:id="rId5" w:history="1">
        <w:r w:rsidR="0096001E" w:rsidRPr="00FD540C">
          <w:rPr>
            <w:rStyle w:val="Hipervnculo"/>
            <w:rFonts w:eastAsia="Calibri"/>
            <w:sz w:val="16"/>
            <w:szCs w:val="16"/>
          </w:rPr>
          <w:t>https://orcid.org/0000-0001-9821-8531</w:t>
        </w:r>
      </w:hyperlink>
      <w:r w:rsidR="0096001E" w:rsidRPr="00FD540C">
        <w:rPr>
          <w:rFonts w:eastAsia="Calibri"/>
          <w:color w:val="000000"/>
          <w:sz w:val="16"/>
          <w:szCs w:val="16"/>
        </w:rPr>
        <w:t xml:space="preserve"> , </w:t>
      </w:r>
      <w:hyperlink r:id="rId6" w:history="1">
        <w:r w:rsidR="0096001E" w:rsidRPr="00FD540C">
          <w:rPr>
            <w:rStyle w:val="Hipervnculo"/>
            <w:rFonts w:eastAsia="Calibri"/>
            <w:sz w:val="16"/>
            <w:szCs w:val="16"/>
          </w:rPr>
          <w:t>galloide@hotmail.com</w:t>
        </w:r>
      </w:hyperlink>
    </w:p>
    <w:p w14:paraId="20FB469C" w14:textId="77777777" w:rsidR="003D552F" w:rsidRPr="00FB6212" w:rsidRDefault="003D552F" w:rsidP="003D552F">
      <w:pPr>
        <w:pBdr>
          <w:top w:val="nil"/>
          <w:left w:val="nil"/>
          <w:bottom w:val="nil"/>
          <w:right w:val="nil"/>
          <w:between w:val="nil"/>
        </w:pBdr>
        <w:ind w:left="709"/>
        <w:jc w:val="both"/>
        <w:rPr>
          <w:rFonts w:ascii="Arial" w:eastAsia="Calibri" w:hAnsi="Arial" w:cs="Arial"/>
          <w:b/>
          <w:color w:val="000000"/>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0C1A" w14:textId="77777777" w:rsidR="00E86ECE" w:rsidRPr="00E86ECE" w:rsidRDefault="00E86ECE" w:rsidP="00E86ECE">
    <w:pPr>
      <w:shd w:val="clear" w:color="auto" w:fill="FFFFFF"/>
      <w:jc w:val="both"/>
      <w:rPr>
        <w:sz w:val="20"/>
        <w:szCs w:val="20"/>
        <w:lang w:eastAsia="es-PE"/>
      </w:rPr>
    </w:pPr>
    <w:r w:rsidRPr="00E86ECE">
      <w:rPr>
        <w:sz w:val="20"/>
        <w:szCs w:val="20"/>
      </w:rPr>
      <w:t xml:space="preserve">REV. Epistemia. Vol. 4 Núm.3 (2020). </w:t>
    </w:r>
    <w:proofErr w:type="spellStart"/>
    <w:r w:rsidRPr="00E86ECE">
      <w:rPr>
        <w:sz w:val="20"/>
        <w:szCs w:val="20"/>
      </w:rPr>
      <w:t>Lecca</w:t>
    </w:r>
    <w:proofErr w:type="spellEnd"/>
    <w:r w:rsidRPr="00E86ECE">
      <w:rPr>
        <w:sz w:val="20"/>
        <w:szCs w:val="20"/>
      </w:rPr>
      <w:t xml:space="preserve">, J. et al. </w:t>
    </w:r>
    <w:r w:rsidRPr="00E86ECE">
      <w:rPr>
        <w:sz w:val="20"/>
        <w:szCs w:val="20"/>
        <w:lang w:eastAsia="es-PE"/>
      </w:rPr>
      <w:t xml:space="preserve">(2020). </w:t>
    </w:r>
    <w:r w:rsidRPr="00E86ECE">
      <w:rPr>
        <w:sz w:val="20"/>
        <w:szCs w:val="20"/>
      </w:rPr>
      <w:t xml:space="preserve">Comunicación laboral y estrés en tiempos de covid-19. Centros de salud Minsa </w:t>
    </w:r>
    <w:proofErr w:type="spellStart"/>
    <w:r w:rsidRPr="00E86ECE">
      <w:rPr>
        <w:sz w:val="20"/>
        <w:szCs w:val="20"/>
      </w:rPr>
      <w:t>Llacuabamba</w:t>
    </w:r>
    <w:proofErr w:type="spellEnd"/>
    <w:r w:rsidRPr="00E86ECE">
      <w:rPr>
        <w:sz w:val="20"/>
        <w:szCs w:val="20"/>
      </w:rPr>
      <w:t xml:space="preserve"> y Parcoy. </w:t>
    </w:r>
    <w:r w:rsidRPr="00E86ECE">
      <w:rPr>
        <w:i/>
        <w:sz w:val="20"/>
        <w:szCs w:val="20"/>
        <w:lang w:eastAsia="es-PE"/>
      </w:rPr>
      <w:t>Rev. Epistemia</w:t>
    </w:r>
    <w:r w:rsidRPr="00E86ECE">
      <w:rPr>
        <w:sz w:val="20"/>
        <w:szCs w:val="20"/>
        <w:lang w:eastAsia="es-PE"/>
      </w:rPr>
      <w:t>, 4(3), 96 - 118</w:t>
    </w:r>
  </w:p>
  <w:p w14:paraId="067A4C86" w14:textId="170A8C38" w:rsidR="004E0621" w:rsidRDefault="004E0621" w:rsidP="00E86ECE">
    <w:pPr>
      <w:pBdr>
        <w:top w:val="nil"/>
        <w:left w:val="nil"/>
        <w:bottom w:val="nil"/>
        <w:right w:val="nil"/>
        <w:between w:val="nil"/>
      </w:pBdr>
      <w:tabs>
        <w:tab w:val="left" w:pos="3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00BD" w14:textId="77777777" w:rsidR="00E86ECE" w:rsidRPr="00E86ECE" w:rsidRDefault="00E86ECE" w:rsidP="00E86ECE">
    <w:pPr>
      <w:shd w:val="clear" w:color="auto" w:fill="FFFFFF"/>
      <w:jc w:val="both"/>
      <w:rPr>
        <w:sz w:val="20"/>
        <w:szCs w:val="20"/>
        <w:lang w:eastAsia="es-PE"/>
      </w:rPr>
    </w:pPr>
    <w:r w:rsidRPr="00E86ECE">
      <w:rPr>
        <w:sz w:val="20"/>
        <w:szCs w:val="20"/>
      </w:rPr>
      <w:t xml:space="preserve">REV. Epistemia. Vol. 4 Núm.3 (2020). </w:t>
    </w:r>
    <w:proofErr w:type="spellStart"/>
    <w:r w:rsidRPr="00E86ECE">
      <w:rPr>
        <w:sz w:val="20"/>
        <w:szCs w:val="20"/>
      </w:rPr>
      <w:t>Lecca</w:t>
    </w:r>
    <w:proofErr w:type="spellEnd"/>
    <w:r w:rsidRPr="00E86ECE">
      <w:rPr>
        <w:sz w:val="20"/>
        <w:szCs w:val="20"/>
      </w:rPr>
      <w:t xml:space="preserve">, J. et al. </w:t>
    </w:r>
    <w:r w:rsidRPr="00E86ECE">
      <w:rPr>
        <w:sz w:val="20"/>
        <w:szCs w:val="20"/>
        <w:lang w:eastAsia="es-PE"/>
      </w:rPr>
      <w:t xml:space="preserve">(2020). </w:t>
    </w:r>
    <w:r w:rsidRPr="00E86ECE">
      <w:rPr>
        <w:sz w:val="20"/>
        <w:szCs w:val="20"/>
      </w:rPr>
      <w:t xml:space="preserve">Comunicación laboral y estrés en tiempos de covid-19. Centros de salud Minsa </w:t>
    </w:r>
    <w:proofErr w:type="spellStart"/>
    <w:r w:rsidRPr="00E86ECE">
      <w:rPr>
        <w:sz w:val="20"/>
        <w:szCs w:val="20"/>
      </w:rPr>
      <w:t>Llacuabamba</w:t>
    </w:r>
    <w:proofErr w:type="spellEnd"/>
    <w:r w:rsidRPr="00E86ECE">
      <w:rPr>
        <w:sz w:val="20"/>
        <w:szCs w:val="20"/>
      </w:rPr>
      <w:t xml:space="preserve"> y Parcoy. </w:t>
    </w:r>
    <w:r w:rsidRPr="00E86ECE">
      <w:rPr>
        <w:i/>
        <w:sz w:val="20"/>
        <w:szCs w:val="20"/>
        <w:lang w:eastAsia="es-PE"/>
      </w:rPr>
      <w:t>Rev. Epistemia</w:t>
    </w:r>
    <w:r w:rsidRPr="00E86ECE">
      <w:rPr>
        <w:sz w:val="20"/>
        <w:szCs w:val="20"/>
        <w:lang w:eastAsia="es-PE"/>
      </w:rPr>
      <w:t>, 4(3), 96 - 118</w:t>
    </w:r>
  </w:p>
  <w:p w14:paraId="662F36D3" w14:textId="4800B672" w:rsidR="004E0621" w:rsidRPr="00FC75FE" w:rsidRDefault="004E0621" w:rsidP="00E86ECE">
    <w:pPr>
      <w:pBdr>
        <w:top w:val="nil"/>
        <w:left w:val="nil"/>
        <w:bottom w:val="nil"/>
        <w:right w:val="nil"/>
        <w:between w:val="nil"/>
      </w:pBdr>
      <w:tabs>
        <w:tab w:val="center" w:pos="4252"/>
        <w:tab w:val="right" w:pos="8504"/>
      </w:tabs>
      <w:rPr>
        <w:rFonts w:ascii="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3120" w14:textId="77777777" w:rsidR="00FD540C" w:rsidRDefault="00FD540C" w:rsidP="00FD540C">
    <w:pPr>
      <w:pStyle w:val="Encabezado"/>
      <w:rPr>
        <w:rFonts w:ascii="Times New Roman" w:hAnsi="Times New Roman"/>
      </w:rPr>
    </w:pPr>
    <w:r>
      <w:rPr>
        <w:rFonts w:ascii="Times New Roman" w:hAnsi="Times New Roman"/>
      </w:rPr>
      <w:t>REV. Epistemia. Vol. 4 Núm. 3 (2020)</w:t>
    </w:r>
  </w:p>
  <w:p w14:paraId="76A7532E" w14:textId="77777777" w:rsidR="004E0621" w:rsidRDefault="004E0621">
    <w:pPr>
      <w:pBdr>
        <w:top w:val="nil"/>
        <w:left w:val="nil"/>
        <w:bottom w:val="nil"/>
        <w:right w:val="nil"/>
        <w:between w:val="nil"/>
      </w:pBdr>
      <w:tabs>
        <w:tab w:val="center" w:pos="4252"/>
        <w:tab w:val="right" w:pos="8504"/>
      </w:tabs>
      <w:ind w:left="72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2617" w14:textId="23549C95" w:rsidR="00FD540C" w:rsidRPr="00E86ECE" w:rsidRDefault="00FD540C" w:rsidP="00FD540C">
    <w:pPr>
      <w:shd w:val="clear" w:color="auto" w:fill="FFFFFF"/>
      <w:jc w:val="both"/>
      <w:rPr>
        <w:sz w:val="20"/>
        <w:szCs w:val="20"/>
        <w:lang w:eastAsia="es-PE"/>
      </w:rPr>
    </w:pPr>
    <w:r w:rsidRPr="00E86ECE">
      <w:rPr>
        <w:sz w:val="20"/>
        <w:szCs w:val="20"/>
      </w:rPr>
      <w:t xml:space="preserve">REV. Epistemia. Vol. 4 Núm.3 (2020). </w:t>
    </w:r>
    <w:proofErr w:type="spellStart"/>
    <w:r w:rsidR="00E86ECE" w:rsidRPr="00E86ECE">
      <w:rPr>
        <w:sz w:val="20"/>
        <w:szCs w:val="20"/>
      </w:rPr>
      <w:t>Lecca</w:t>
    </w:r>
    <w:proofErr w:type="spellEnd"/>
    <w:r w:rsidRPr="00E86ECE">
      <w:rPr>
        <w:sz w:val="20"/>
        <w:szCs w:val="20"/>
      </w:rPr>
      <w:t xml:space="preserve">, J. et al. </w:t>
    </w:r>
    <w:r w:rsidRPr="00E86ECE">
      <w:rPr>
        <w:sz w:val="20"/>
        <w:szCs w:val="20"/>
        <w:lang w:eastAsia="es-PE"/>
      </w:rPr>
      <w:t xml:space="preserve">(2020). </w:t>
    </w:r>
    <w:r w:rsidR="00E86ECE" w:rsidRPr="00E86ECE">
      <w:rPr>
        <w:sz w:val="20"/>
        <w:szCs w:val="20"/>
      </w:rPr>
      <w:t xml:space="preserve">Comunicación laboral y estrés en tiempos de covid-19. Centros de salud Minsa </w:t>
    </w:r>
    <w:proofErr w:type="spellStart"/>
    <w:r w:rsidR="00E86ECE" w:rsidRPr="00E86ECE">
      <w:rPr>
        <w:sz w:val="20"/>
        <w:szCs w:val="20"/>
      </w:rPr>
      <w:t>Llacuabamba</w:t>
    </w:r>
    <w:proofErr w:type="spellEnd"/>
    <w:r w:rsidR="00E86ECE" w:rsidRPr="00E86ECE">
      <w:rPr>
        <w:sz w:val="20"/>
        <w:szCs w:val="20"/>
      </w:rPr>
      <w:t xml:space="preserve"> y Parcoy</w:t>
    </w:r>
    <w:r w:rsidRPr="00E86ECE">
      <w:rPr>
        <w:sz w:val="20"/>
        <w:szCs w:val="20"/>
      </w:rPr>
      <w:t xml:space="preserve">. </w:t>
    </w:r>
    <w:r w:rsidRPr="00E86ECE">
      <w:rPr>
        <w:i/>
        <w:sz w:val="20"/>
        <w:szCs w:val="20"/>
        <w:lang w:eastAsia="es-PE"/>
      </w:rPr>
      <w:t>Rev. Epistemia</w:t>
    </w:r>
    <w:r w:rsidRPr="00E86ECE">
      <w:rPr>
        <w:sz w:val="20"/>
        <w:szCs w:val="20"/>
        <w:lang w:eastAsia="es-PE"/>
      </w:rPr>
      <w:t xml:space="preserve">, 4(3), </w:t>
    </w:r>
    <w:r w:rsidRPr="00E86ECE">
      <w:rPr>
        <w:sz w:val="20"/>
        <w:szCs w:val="20"/>
        <w:lang w:eastAsia="es-PE"/>
      </w:rPr>
      <w:t>96</w:t>
    </w:r>
    <w:r w:rsidRPr="00E86ECE">
      <w:rPr>
        <w:sz w:val="20"/>
        <w:szCs w:val="20"/>
        <w:lang w:eastAsia="es-PE"/>
      </w:rPr>
      <w:t xml:space="preserve"> - 1</w:t>
    </w:r>
    <w:r w:rsidRPr="00E86ECE">
      <w:rPr>
        <w:sz w:val="20"/>
        <w:szCs w:val="20"/>
        <w:lang w:eastAsia="es-PE"/>
      </w:rPr>
      <w:t>18</w:t>
    </w:r>
  </w:p>
  <w:p w14:paraId="67EB5789" w14:textId="77777777" w:rsidR="00FD540C" w:rsidRDefault="00FD540C">
    <w:pPr>
      <w:pBdr>
        <w:top w:val="nil"/>
        <w:left w:val="nil"/>
        <w:bottom w:val="nil"/>
        <w:right w:val="nil"/>
        <w:between w:val="nil"/>
      </w:pBdr>
      <w:tabs>
        <w:tab w:val="center" w:pos="4252"/>
        <w:tab w:val="right" w:pos="8504"/>
      </w:tabs>
      <w:ind w:left="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EC1C8C"/>
    <w:multiLevelType w:val="hybridMultilevel"/>
    <w:tmpl w:val="CBA64D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3CB"/>
    <w:rsid w:val="000C3601"/>
    <w:rsid w:val="000F795F"/>
    <w:rsid w:val="00103AFD"/>
    <w:rsid w:val="001273C3"/>
    <w:rsid w:val="002439F4"/>
    <w:rsid w:val="002B7463"/>
    <w:rsid w:val="002D66C8"/>
    <w:rsid w:val="002D7FA0"/>
    <w:rsid w:val="0038051A"/>
    <w:rsid w:val="003D552F"/>
    <w:rsid w:val="004A1293"/>
    <w:rsid w:val="004D75DC"/>
    <w:rsid w:val="004E0621"/>
    <w:rsid w:val="004F42A4"/>
    <w:rsid w:val="005120A6"/>
    <w:rsid w:val="0052702F"/>
    <w:rsid w:val="005840E0"/>
    <w:rsid w:val="0058569E"/>
    <w:rsid w:val="00620141"/>
    <w:rsid w:val="0067402C"/>
    <w:rsid w:val="006956BB"/>
    <w:rsid w:val="006F2891"/>
    <w:rsid w:val="00721BF5"/>
    <w:rsid w:val="0076354E"/>
    <w:rsid w:val="007D13B0"/>
    <w:rsid w:val="00880F3E"/>
    <w:rsid w:val="008B7EBF"/>
    <w:rsid w:val="008D694B"/>
    <w:rsid w:val="0096001E"/>
    <w:rsid w:val="00AC364A"/>
    <w:rsid w:val="00AE53CB"/>
    <w:rsid w:val="00B0015D"/>
    <w:rsid w:val="00C62FF2"/>
    <w:rsid w:val="00CB55F6"/>
    <w:rsid w:val="00D728F4"/>
    <w:rsid w:val="00DD2B87"/>
    <w:rsid w:val="00DE0D9A"/>
    <w:rsid w:val="00E11108"/>
    <w:rsid w:val="00E375C3"/>
    <w:rsid w:val="00E86ECE"/>
    <w:rsid w:val="00E86EFA"/>
    <w:rsid w:val="00EC2EEF"/>
    <w:rsid w:val="00EF5936"/>
    <w:rsid w:val="00FA5A08"/>
    <w:rsid w:val="00FB6212"/>
    <w:rsid w:val="00FC75FE"/>
    <w:rsid w:val="00FD54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DD0D"/>
  <w15:docId w15:val="{FCD40A31-3DB1-4BC6-B603-16B96604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F4"/>
    <w:pPr>
      <w:spacing w:after="0" w:line="240" w:lineRule="auto"/>
    </w:pPr>
    <w:rPr>
      <w:rFonts w:ascii="Times New Roman" w:eastAsia="Times New Roman" w:hAnsi="Times New Roman" w:cs="Times New Roman"/>
      <w:sz w:val="24"/>
      <w:szCs w:val="24"/>
      <w:lang w:val="es-PE"/>
    </w:rPr>
  </w:style>
  <w:style w:type="paragraph" w:styleId="Ttulo1">
    <w:name w:val="heading 1"/>
    <w:basedOn w:val="Normal"/>
    <w:next w:val="Normal"/>
    <w:link w:val="Ttulo1Car"/>
    <w:uiPriority w:val="9"/>
    <w:qFormat/>
    <w:pPr>
      <w:keepNext/>
      <w:keepLines/>
      <w:spacing w:before="480" w:line="276" w:lineRule="auto"/>
      <w:outlineLvl w:val="0"/>
    </w:pPr>
    <w:rPr>
      <w:rFonts w:ascii="Cambria" w:eastAsia="Cambria" w:hAnsi="Cambria" w:cs="Cambria"/>
      <w:b/>
      <w:color w:val="366091"/>
      <w:sz w:val="28"/>
      <w:szCs w:val="28"/>
      <w:lang w:val="es-ES"/>
    </w:rPr>
  </w:style>
  <w:style w:type="paragraph" w:styleId="Ttulo2">
    <w:name w:val="heading 2"/>
    <w:basedOn w:val="Normal"/>
    <w:next w:val="Normal"/>
    <w:uiPriority w:val="9"/>
    <w:unhideWhenUsed/>
    <w:qFormat/>
    <w:pPr>
      <w:spacing w:after="200"/>
      <w:outlineLvl w:val="1"/>
    </w:pPr>
    <w:rPr>
      <w:b/>
      <w:sz w:val="36"/>
      <w:szCs w:val="36"/>
      <w:lang w:val="es-ES"/>
    </w:rPr>
  </w:style>
  <w:style w:type="paragraph" w:styleId="Ttulo3">
    <w:name w:val="heading 3"/>
    <w:basedOn w:val="Normal"/>
    <w:next w:val="Normal"/>
    <w:uiPriority w:val="9"/>
    <w:semiHidden/>
    <w:unhideWhenUsed/>
    <w:qFormat/>
    <w:pPr>
      <w:keepNext/>
      <w:outlineLvl w:val="2"/>
    </w:pPr>
    <w:rPr>
      <w:b/>
      <w:color w:val="000000"/>
      <w:sz w:val="44"/>
      <w:szCs w:val="44"/>
      <w:lang w:val="es-ES"/>
    </w:rPr>
  </w:style>
  <w:style w:type="paragraph" w:styleId="Ttulo4">
    <w:name w:val="heading 4"/>
    <w:basedOn w:val="Normal"/>
    <w:next w:val="Normal"/>
    <w:uiPriority w:val="9"/>
    <w:semiHidden/>
    <w:unhideWhenUsed/>
    <w:qFormat/>
    <w:pPr>
      <w:keepNext/>
      <w:spacing w:before="120" w:after="120" w:line="508" w:lineRule="auto"/>
      <w:ind w:left="1080" w:hanging="1080"/>
      <w:jc w:val="center"/>
      <w:outlineLvl w:val="3"/>
    </w:pPr>
    <w:rPr>
      <w:rFonts w:ascii="Tahoma" w:eastAsia="Tahoma" w:hAnsi="Tahoma" w:cs="Tahoma"/>
      <w:b/>
    </w:rPr>
  </w:style>
  <w:style w:type="paragraph" w:styleId="Ttulo5">
    <w:name w:val="heading 5"/>
    <w:basedOn w:val="Normal"/>
    <w:next w:val="Normal"/>
    <w:uiPriority w:val="9"/>
    <w:semiHidden/>
    <w:unhideWhenUsed/>
    <w:qFormat/>
    <w:pPr>
      <w:keepNext/>
      <w:outlineLvl w:val="4"/>
    </w:pPr>
    <w:rPr>
      <w:b/>
    </w:rPr>
  </w:style>
  <w:style w:type="paragraph" w:styleId="Ttulo6">
    <w:name w:val="heading 6"/>
    <w:basedOn w:val="Normal"/>
    <w:next w:val="Normal"/>
    <w:uiPriority w:val="9"/>
    <w:semiHidden/>
    <w:unhideWhenUsed/>
    <w:qFormat/>
    <w:pPr>
      <w:keepNext/>
      <w:ind w:left="1800" w:hanging="180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jc w:val="center"/>
    </w:pPr>
    <w:rPr>
      <w:sz w:val="30"/>
      <w:szCs w:val="30"/>
      <w:lang w:val="es-ES"/>
    </w:rPr>
  </w:style>
  <w:style w:type="paragraph" w:styleId="Subttulo">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val="es-ES"/>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character" w:customStyle="1" w:styleId="orcid-id-https">
    <w:name w:val="orcid-id-https"/>
    <w:basedOn w:val="Fuentedeprrafopredeter"/>
    <w:rsid w:val="00D728F4"/>
  </w:style>
  <w:style w:type="character" w:styleId="Hipervnculo">
    <w:name w:val="Hyperlink"/>
    <w:basedOn w:val="Fuentedeprrafopredeter"/>
    <w:uiPriority w:val="99"/>
    <w:unhideWhenUsed/>
    <w:rsid w:val="00FB6212"/>
    <w:rPr>
      <w:color w:val="0000FF" w:themeColor="hyperlink"/>
      <w:u w:val="single"/>
    </w:rPr>
  </w:style>
  <w:style w:type="character" w:customStyle="1" w:styleId="Mencinsinresolver1">
    <w:name w:val="Mención sin resolver1"/>
    <w:basedOn w:val="Fuentedeprrafopredeter"/>
    <w:uiPriority w:val="99"/>
    <w:semiHidden/>
    <w:unhideWhenUsed/>
    <w:rsid w:val="00FB6212"/>
    <w:rPr>
      <w:color w:val="605E5C"/>
      <w:shd w:val="clear" w:color="auto" w:fill="E1DFDD"/>
    </w:rPr>
  </w:style>
  <w:style w:type="paragraph" w:styleId="Piedepgina">
    <w:name w:val="footer"/>
    <w:basedOn w:val="Normal"/>
    <w:link w:val="PiedepginaCar"/>
    <w:uiPriority w:val="99"/>
    <w:unhideWhenUsed/>
    <w:rsid w:val="008D694B"/>
    <w:pPr>
      <w:tabs>
        <w:tab w:val="center" w:pos="4419"/>
        <w:tab w:val="right" w:pos="8838"/>
      </w:tabs>
    </w:pPr>
  </w:style>
  <w:style w:type="character" w:customStyle="1" w:styleId="PiedepginaCar">
    <w:name w:val="Pie de página Car"/>
    <w:basedOn w:val="Fuentedeprrafopredeter"/>
    <w:link w:val="Piedepgina"/>
    <w:uiPriority w:val="99"/>
    <w:rsid w:val="008D694B"/>
    <w:rPr>
      <w:rFonts w:ascii="Times New Roman" w:eastAsia="Times New Roman" w:hAnsi="Times New Roman" w:cs="Times New Roman"/>
      <w:sz w:val="24"/>
      <w:szCs w:val="24"/>
      <w:lang w:val="es-PE"/>
    </w:rPr>
  </w:style>
  <w:style w:type="paragraph" w:styleId="Prrafodelista">
    <w:name w:val="List Paragraph"/>
    <w:basedOn w:val="Normal"/>
    <w:uiPriority w:val="34"/>
    <w:qFormat/>
    <w:rsid w:val="0038051A"/>
    <w:pPr>
      <w:ind w:left="720"/>
      <w:contextualSpacing/>
    </w:pPr>
  </w:style>
  <w:style w:type="character" w:customStyle="1" w:styleId="Ttulo1Car">
    <w:name w:val="Título 1 Car"/>
    <w:basedOn w:val="Fuentedeprrafopredeter"/>
    <w:link w:val="Ttulo1"/>
    <w:uiPriority w:val="9"/>
    <w:rsid w:val="006956BB"/>
    <w:rPr>
      <w:rFonts w:ascii="Cambria" w:eastAsia="Cambria" w:hAnsi="Cambria" w:cs="Cambria"/>
      <w:b/>
      <w:color w:val="366091"/>
      <w:sz w:val="28"/>
      <w:szCs w:val="28"/>
    </w:rPr>
  </w:style>
  <w:style w:type="paragraph" w:styleId="Bibliografa">
    <w:name w:val="Bibliography"/>
    <w:basedOn w:val="Normal"/>
    <w:next w:val="Normal"/>
    <w:uiPriority w:val="37"/>
    <w:unhideWhenUsed/>
    <w:rsid w:val="006956BB"/>
  </w:style>
  <w:style w:type="character" w:styleId="Hipervnculovisitado">
    <w:name w:val="FollowedHyperlink"/>
    <w:basedOn w:val="Fuentedeprrafopredeter"/>
    <w:uiPriority w:val="99"/>
    <w:semiHidden/>
    <w:unhideWhenUsed/>
    <w:rsid w:val="00EF5936"/>
    <w:rPr>
      <w:color w:val="800080" w:themeColor="followedHyperlink"/>
      <w:u w:val="single"/>
    </w:rPr>
  </w:style>
  <w:style w:type="paragraph" w:customStyle="1" w:styleId="Default">
    <w:name w:val="Default"/>
    <w:rsid w:val="00FD540C"/>
    <w:pPr>
      <w:autoSpaceDE w:val="0"/>
      <w:autoSpaceDN w:val="0"/>
      <w:adjustRightInd w:val="0"/>
      <w:spacing w:after="0" w:line="240" w:lineRule="auto"/>
    </w:pPr>
    <w:rPr>
      <w:rFonts w:ascii="Times New Roman" w:hAnsi="Times New Roman" w:cs="Times New Roman"/>
      <w:color w:val="000000"/>
      <w:sz w:val="24"/>
      <w:szCs w:val="24"/>
      <w:lang w:val="es-PE" w:eastAsia="es-PE"/>
    </w:rPr>
  </w:style>
  <w:style w:type="paragraph" w:styleId="Encabezado">
    <w:name w:val="header"/>
    <w:basedOn w:val="Normal"/>
    <w:link w:val="EncabezadoCar"/>
    <w:uiPriority w:val="99"/>
    <w:unhideWhenUsed/>
    <w:rsid w:val="00FD540C"/>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FD540C"/>
    <w:rPr>
      <w:rFonts w:cs="Times New Roman"/>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77635">
      <w:bodyDiv w:val="1"/>
      <w:marLeft w:val="0"/>
      <w:marRight w:val="0"/>
      <w:marTop w:val="0"/>
      <w:marBottom w:val="0"/>
      <w:divBdr>
        <w:top w:val="none" w:sz="0" w:space="0" w:color="auto"/>
        <w:left w:val="none" w:sz="0" w:space="0" w:color="auto"/>
        <w:bottom w:val="none" w:sz="0" w:space="0" w:color="auto"/>
        <w:right w:val="none" w:sz="0" w:space="0" w:color="auto"/>
      </w:divBdr>
    </w:div>
    <w:div w:id="230236162">
      <w:bodyDiv w:val="1"/>
      <w:marLeft w:val="0"/>
      <w:marRight w:val="0"/>
      <w:marTop w:val="0"/>
      <w:marBottom w:val="0"/>
      <w:divBdr>
        <w:top w:val="none" w:sz="0" w:space="0" w:color="auto"/>
        <w:left w:val="none" w:sz="0" w:space="0" w:color="auto"/>
        <w:bottom w:val="none" w:sz="0" w:space="0" w:color="auto"/>
        <w:right w:val="none" w:sz="0" w:space="0" w:color="auto"/>
      </w:divBdr>
    </w:div>
    <w:div w:id="250431517">
      <w:bodyDiv w:val="1"/>
      <w:marLeft w:val="0"/>
      <w:marRight w:val="0"/>
      <w:marTop w:val="0"/>
      <w:marBottom w:val="0"/>
      <w:divBdr>
        <w:top w:val="none" w:sz="0" w:space="0" w:color="auto"/>
        <w:left w:val="none" w:sz="0" w:space="0" w:color="auto"/>
        <w:bottom w:val="none" w:sz="0" w:space="0" w:color="auto"/>
        <w:right w:val="none" w:sz="0" w:space="0" w:color="auto"/>
      </w:divBdr>
    </w:div>
    <w:div w:id="321012349">
      <w:bodyDiv w:val="1"/>
      <w:marLeft w:val="0"/>
      <w:marRight w:val="0"/>
      <w:marTop w:val="0"/>
      <w:marBottom w:val="0"/>
      <w:divBdr>
        <w:top w:val="none" w:sz="0" w:space="0" w:color="auto"/>
        <w:left w:val="none" w:sz="0" w:space="0" w:color="auto"/>
        <w:bottom w:val="none" w:sz="0" w:space="0" w:color="auto"/>
        <w:right w:val="none" w:sz="0" w:space="0" w:color="auto"/>
      </w:divBdr>
    </w:div>
    <w:div w:id="707687494">
      <w:bodyDiv w:val="1"/>
      <w:marLeft w:val="0"/>
      <w:marRight w:val="0"/>
      <w:marTop w:val="0"/>
      <w:marBottom w:val="0"/>
      <w:divBdr>
        <w:top w:val="none" w:sz="0" w:space="0" w:color="auto"/>
        <w:left w:val="none" w:sz="0" w:space="0" w:color="auto"/>
        <w:bottom w:val="none" w:sz="0" w:space="0" w:color="auto"/>
        <w:right w:val="none" w:sz="0" w:space="0" w:color="auto"/>
      </w:divBdr>
    </w:div>
    <w:div w:id="777530199">
      <w:bodyDiv w:val="1"/>
      <w:marLeft w:val="0"/>
      <w:marRight w:val="0"/>
      <w:marTop w:val="0"/>
      <w:marBottom w:val="0"/>
      <w:divBdr>
        <w:top w:val="none" w:sz="0" w:space="0" w:color="auto"/>
        <w:left w:val="none" w:sz="0" w:space="0" w:color="auto"/>
        <w:bottom w:val="none" w:sz="0" w:space="0" w:color="auto"/>
        <w:right w:val="none" w:sz="0" w:space="0" w:color="auto"/>
      </w:divBdr>
    </w:div>
    <w:div w:id="894899466">
      <w:bodyDiv w:val="1"/>
      <w:marLeft w:val="0"/>
      <w:marRight w:val="0"/>
      <w:marTop w:val="0"/>
      <w:marBottom w:val="0"/>
      <w:divBdr>
        <w:top w:val="none" w:sz="0" w:space="0" w:color="auto"/>
        <w:left w:val="none" w:sz="0" w:space="0" w:color="auto"/>
        <w:bottom w:val="none" w:sz="0" w:space="0" w:color="auto"/>
        <w:right w:val="none" w:sz="0" w:space="0" w:color="auto"/>
      </w:divBdr>
    </w:div>
    <w:div w:id="966354655">
      <w:bodyDiv w:val="1"/>
      <w:marLeft w:val="0"/>
      <w:marRight w:val="0"/>
      <w:marTop w:val="0"/>
      <w:marBottom w:val="0"/>
      <w:divBdr>
        <w:top w:val="none" w:sz="0" w:space="0" w:color="auto"/>
        <w:left w:val="none" w:sz="0" w:space="0" w:color="auto"/>
        <w:bottom w:val="none" w:sz="0" w:space="0" w:color="auto"/>
        <w:right w:val="none" w:sz="0" w:space="0" w:color="auto"/>
      </w:divBdr>
    </w:div>
    <w:div w:id="1124958199">
      <w:bodyDiv w:val="1"/>
      <w:marLeft w:val="0"/>
      <w:marRight w:val="0"/>
      <w:marTop w:val="0"/>
      <w:marBottom w:val="0"/>
      <w:divBdr>
        <w:top w:val="none" w:sz="0" w:space="0" w:color="auto"/>
        <w:left w:val="none" w:sz="0" w:space="0" w:color="auto"/>
        <w:bottom w:val="none" w:sz="0" w:space="0" w:color="auto"/>
        <w:right w:val="none" w:sz="0" w:space="0" w:color="auto"/>
      </w:divBdr>
    </w:div>
    <w:div w:id="1261839011">
      <w:bodyDiv w:val="1"/>
      <w:marLeft w:val="0"/>
      <w:marRight w:val="0"/>
      <w:marTop w:val="0"/>
      <w:marBottom w:val="0"/>
      <w:divBdr>
        <w:top w:val="none" w:sz="0" w:space="0" w:color="auto"/>
        <w:left w:val="none" w:sz="0" w:space="0" w:color="auto"/>
        <w:bottom w:val="none" w:sz="0" w:space="0" w:color="auto"/>
        <w:right w:val="none" w:sz="0" w:space="0" w:color="auto"/>
      </w:divBdr>
    </w:div>
    <w:div w:id="1351561610">
      <w:bodyDiv w:val="1"/>
      <w:marLeft w:val="0"/>
      <w:marRight w:val="0"/>
      <w:marTop w:val="0"/>
      <w:marBottom w:val="0"/>
      <w:divBdr>
        <w:top w:val="none" w:sz="0" w:space="0" w:color="auto"/>
        <w:left w:val="none" w:sz="0" w:space="0" w:color="auto"/>
        <w:bottom w:val="none" w:sz="0" w:space="0" w:color="auto"/>
        <w:right w:val="none" w:sz="0" w:space="0" w:color="auto"/>
      </w:divBdr>
    </w:div>
    <w:div w:id="1577087532">
      <w:bodyDiv w:val="1"/>
      <w:marLeft w:val="0"/>
      <w:marRight w:val="0"/>
      <w:marTop w:val="0"/>
      <w:marBottom w:val="0"/>
      <w:divBdr>
        <w:top w:val="none" w:sz="0" w:space="0" w:color="auto"/>
        <w:left w:val="none" w:sz="0" w:space="0" w:color="auto"/>
        <w:bottom w:val="none" w:sz="0" w:space="0" w:color="auto"/>
        <w:right w:val="none" w:sz="0" w:space="0" w:color="auto"/>
      </w:divBdr>
    </w:div>
    <w:div w:id="1945451529">
      <w:bodyDiv w:val="1"/>
      <w:marLeft w:val="0"/>
      <w:marRight w:val="0"/>
      <w:marTop w:val="0"/>
      <w:marBottom w:val="0"/>
      <w:divBdr>
        <w:top w:val="none" w:sz="0" w:space="0" w:color="auto"/>
        <w:left w:val="none" w:sz="0" w:space="0" w:color="auto"/>
        <w:bottom w:val="none" w:sz="0" w:space="0" w:color="auto"/>
        <w:right w:val="none" w:sz="0" w:space="0" w:color="auto"/>
      </w:divBdr>
    </w:div>
    <w:div w:id="203168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3ds4oy7g1wrqq.cloudfront.net/alaicinternet/myfiles/Rosa%20Franquet%20(Espan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ilo.org/wcmsp5/groups/public/dgreports/dcomm/documents/briefingnote/wcms_73915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estpractice.bmj.com/topics/es-s/3000165/pdf/3000165.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int/gho/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1-5099-1314" TargetMode="External"/><Relationship Id="rId2" Type="http://schemas.openxmlformats.org/officeDocument/2006/relationships/hyperlink" Target="mailto:paolaleccaf@gmail.com" TargetMode="External"/><Relationship Id="rId1" Type="http://schemas.openxmlformats.org/officeDocument/2006/relationships/hyperlink" Target="https://orcid.org/0000-0002-9564-1796" TargetMode="External"/><Relationship Id="rId6" Type="http://schemas.openxmlformats.org/officeDocument/2006/relationships/hyperlink" Target="mailto:galloide@hotmail.com" TargetMode="External"/><Relationship Id="rId5" Type="http://schemas.openxmlformats.org/officeDocument/2006/relationships/hyperlink" Target="https://orcid.org/0000-0001-9821-8531" TargetMode="External"/><Relationship Id="rId4" Type="http://schemas.openxmlformats.org/officeDocument/2006/relationships/hyperlink" Target="mailto:mlora@ucv.ed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Rob94</b:Tag>
    <b:SourceType>Book</b:SourceType>
    <b:Guid>{52372179-D41C-40CD-BEA3-105FF932B0A6}</b:Guid>
    <b:Author>
      <b:Author>
        <b:NameList>
          <b:Person>
            <b:Last>Robbins</b:Last>
            <b:Middle>b</b:Middle>
            <b:First>s</b:First>
          </b:Person>
        </b:NameList>
      </b:Author>
    </b:Author>
    <b:Title>Comportamiento Organizacional: conceptos, contraversias y aplicaciones</b:Title>
    <b:Year>1994</b:Year>
    <b:City>mexico</b:City>
    <b:Publisher>Hispanoamericana S. A</b:Publisher>
    <b:RefOrder>1</b:RefOrder>
  </b:Source>
  <b:Source xmlns:b="http://schemas.openxmlformats.org/officeDocument/2006/bibliography" xmlns="http://schemas.openxmlformats.org/officeDocument/2006/bibliography">
    <b:Tag>MarcadorDePosición1</b:Tag>
    <b:RefOrder>2</b:RefOrder>
  </b:Source>
  <b:Source xmlns:b="http://schemas.openxmlformats.org/officeDocument/2006/bibliography" xmlns="http://schemas.openxmlformats.org/officeDocument/2006/bibliography">
    <b:Tag>21</b:Tag>
    <b:RefOrder>3</b:RefOrder>
  </b:Source>
  <b:Source>
    <b:Tag>Rob93</b:Tag>
    <b:SourceType>Book</b:SourceType>
    <b:Guid>{C5CB96C7-EF2F-40EB-8E54-7E51FF152105}</b:Guid>
    <b:Title>Validity estimates for the Career Decision-making self-efficacy Scale. Measurement and Evaluation in Counseling and Development, 18, 64-71 </b:Title>
    <b:Year>1993</b:Year>
    <b:City>Mexico</b:City>
    <b:Author>
      <b:Author>
        <b:NameList>
          <b:Person>
            <b:Last>Robbins</b:Last>
            <b:Middle>B</b:Middle>
            <b:First>S</b:First>
          </b:Person>
        </b:NameList>
      </b:Author>
    </b:Author>
    <b:RefOrder>4</b:RefOrder>
  </b:Source>
</b:Sources>
</file>

<file path=customXml/itemProps1.xml><?xml version="1.0" encoding="utf-8"?>
<ds:datastoreItem xmlns:ds="http://schemas.openxmlformats.org/officeDocument/2006/customXml" ds:itemID="{1D07E8FF-F53F-42F8-97B5-2C205725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5133</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YERICKJ</dc:creator>
  <cp:lastModifiedBy>PcpMARTINTO</cp:lastModifiedBy>
  <cp:revision>5</cp:revision>
  <dcterms:created xsi:type="dcterms:W3CDTF">2020-11-05T20:29:00Z</dcterms:created>
  <dcterms:modified xsi:type="dcterms:W3CDTF">2020-11-16T23:25:00Z</dcterms:modified>
</cp:coreProperties>
</file>