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D3F30" w14:textId="77777777" w:rsidR="001A3C3D" w:rsidRPr="00826B81" w:rsidRDefault="00CE03AF" w:rsidP="00447F74">
      <w:pPr>
        <w:pStyle w:val="Prrafodelista"/>
        <w:spacing w:line="240" w:lineRule="auto"/>
        <w:ind w:left="0"/>
        <w:jc w:val="center"/>
        <w:rPr>
          <w:rFonts w:ascii="Times New Roman" w:hAnsi="Times New Roman" w:cs="Times New Roman"/>
          <w:b/>
          <w:sz w:val="24"/>
          <w:szCs w:val="24"/>
        </w:rPr>
      </w:pPr>
      <w:r w:rsidRPr="00826B81">
        <w:rPr>
          <w:rFonts w:ascii="Times New Roman" w:hAnsi="Times New Roman" w:cs="Times New Roman"/>
          <w:b/>
          <w:sz w:val="24"/>
          <w:szCs w:val="24"/>
        </w:rPr>
        <w:t xml:space="preserve">LIDERAZGO DIRECTIVO Y DESEMPEÑO DOCENTE EN INSTITUCIONES EDUCATIVAS PARTICULARES </w:t>
      </w:r>
    </w:p>
    <w:p w14:paraId="6CDDD15A" w14:textId="77777777" w:rsidR="00122735" w:rsidRPr="00826B81" w:rsidRDefault="00CE03AF" w:rsidP="00447F74">
      <w:pPr>
        <w:autoSpaceDE w:val="0"/>
        <w:autoSpaceDN w:val="0"/>
        <w:adjustRightInd w:val="0"/>
        <w:spacing w:after="0" w:line="240" w:lineRule="auto"/>
        <w:jc w:val="center"/>
        <w:rPr>
          <w:rFonts w:ascii="Times New Roman" w:eastAsia="Arial" w:hAnsi="Times New Roman" w:cs="Times New Roman"/>
          <w:sz w:val="24"/>
          <w:szCs w:val="24"/>
          <w:lang w:val="en-US"/>
        </w:rPr>
      </w:pPr>
      <w:r w:rsidRPr="00826B81">
        <w:rPr>
          <w:rFonts w:ascii="Times New Roman" w:eastAsia="Arial" w:hAnsi="Times New Roman" w:cs="Times New Roman"/>
          <w:sz w:val="24"/>
          <w:szCs w:val="24"/>
          <w:lang w:val="en-US"/>
        </w:rPr>
        <w:t>MANAGERIAL LEADERSHIP AND TEACHER’S PERFORMANCE IN THE PRIVATE HIGH SCHOOLS</w:t>
      </w:r>
    </w:p>
    <w:p w14:paraId="14B55D63" w14:textId="64AC688D" w:rsidR="00CE03AF" w:rsidRPr="00826B81" w:rsidRDefault="008F59C9" w:rsidP="00447F74">
      <w:pPr>
        <w:pStyle w:val="Prrafodelista"/>
        <w:spacing w:after="0" w:line="240" w:lineRule="auto"/>
        <w:ind w:left="0"/>
        <w:jc w:val="right"/>
        <w:rPr>
          <w:rFonts w:ascii="Times New Roman" w:hAnsi="Times New Roman" w:cs="Times New Roman"/>
          <w:i/>
          <w:sz w:val="24"/>
          <w:szCs w:val="24"/>
          <w:vertAlign w:val="superscript"/>
        </w:rPr>
      </w:pPr>
      <w:r w:rsidRPr="00826B81">
        <w:rPr>
          <w:rFonts w:ascii="Times New Roman" w:hAnsi="Times New Roman" w:cs="Times New Roman"/>
          <w:i/>
          <w:sz w:val="24"/>
          <w:szCs w:val="24"/>
        </w:rPr>
        <w:t xml:space="preserve">Fernando Alain Incio </w:t>
      </w:r>
      <w:r w:rsidR="00CE03AF" w:rsidRPr="00826B81">
        <w:rPr>
          <w:rFonts w:ascii="Times New Roman" w:hAnsi="Times New Roman" w:cs="Times New Roman"/>
          <w:i/>
          <w:sz w:val="24"/>
          <w:szCs w:val="24"/>
        </w:rPr>
        <w:t>Flore</w:t>
      </w:r>
      <w:r w:rsidR="001E5D01">
        <w:rPr>
          <w:rFonts w:ascii="Times New Roman" w:hAnsi="Times New Roman" w:cs="Times New Roman"/>
          <w:i/>
          <w:sz w:val="24"/>
          <w:szCs w:val="24"/>
        </w:rPr>
        <w:t>z</w:t>
      </w:r>
      <w:r w:rsidR="001E5D01">
        <w:rPr>
          <w:rStyle w:val="Refdenotaalpie"/>
          <w:rFonts w:ascii="Times New Roman" w:hAnsi="Times New Roman" w:cs="Times New Roman"/>
          <w:i/>
          <w:sz w:val="24"/>
          <w:szCs w:val="24"/>
        </w:rPr>
        <w:footnoteReference w:id="1"/>
      </w:r>
    </w:p>
    <w:p w14:paraId="0CCC63D4" w14:textId="3E7649CA" w:rsidR="008F59C9" w:rsidRPr="00826B81" w:rsidRDefault="001E5D01" w:rsidP="00447F74">
      <w:pPr>
        <w:pStyle w:val="Prrafodelista"/>
        <w:spacing w:after="0" w:line="240" w:lineRule="auto"/>
        <w:ind w:left="0"/>
        <w:jc w:val="right"/>
        <w:rPr>
          <w:rFonts w:ascii="Times New Roman" w:hAnsi="Times New Roman" w:cs="Times New Roman"/>
          <w:i/>
          <w:sz w:val="24"/>
          <w:szCs w:val="24"/>
          <w:vertAlign w:val="superscript"/>
        </w:rPr>
      </w:pPr>
      <w:r w:rsidRPr="00FD540C">
        <w:rPr>
          <w:b/>
          <w:bCs/>
          <w:i/>
          <w:iCs/>
          <w:noProof/>
        </w:rPr>
        <w:drawing>
          <wp:anchor distT="0" distB="0" distL="114300" distR="114300" simplePos="0" relativeHeight="251657216" behindDoc="0" locked="0" layoutInCell="1" allowOverlap="1" wp14:anchorId="48C98F43" wp14:editId="51929E59">
            <wp:simplePos x="0" y="0"/>
            <wp:positionH relativeFrom="margin">
              <wp:posOffset>4638675</wp:posOffset>
            </wp:positionH>
            <wp:positionV relativeFrom="paragraph">
              <wp:posOffset>193675</wp:posOffset>
            </wp:positionV>
            <wp:extent cx="1084580" cy="385445"/>
            <wp:effectExtent l="0" t="0" r="127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735" w:rsidRPr="00826B81">
        <w:rPr>
          <w:rFonts w:ascii="Times New Roman" w:hAnsi="Times New Roman" w:cs="Times New Roman"/>
          <w:i/>
          <w:sz w:val="24"/>
          <w:szCs w:val="24"/>
        </w:rPr>
        <w:t xml:space="preserve"> Dulce</w:t>
      </w:r>
      <w:r w:rsidR="008F59C9" w:rsidRPr="00826B81">
        <w:rPr>
          <w:rFonts w:ascii="Times New Roman" w:hAnsi="Times New Roman" w:cs="Times New Roman"/>
          <w:i/>
          <w:sz w:val="24"/>
          <w:szCs w:val="24"/>
        </w:rPr>
        <w:t xml:space="preserve"> Lucero Capuñay Sanchez</w:t>
      </w:r>
      <w:r>
        <w:rPr>
          <w:rStyle w:val="Refdenotaalpie"/>
          <w:rFonts w:ascii="Times New Roman" w:hAnsi="Times New Roman" w:cs="Times New Roman"/>
          <w:i/>
          <w:sz w:val="24"/>
          <w:szCs w:val="24"/>
        </w:rPr>
        <w:footnoteReference w:id="2"/>
      </w:r>
    </w:p>
    <w:p w14:paraId="3A392BBA" w14:textId="77777777" w:rsidR="003E5202" w:rsidRPr="001E54EA" w:rsidRDefault="003E5202" w:rsidP="003E5202">
      <w:pPr>
        <w:spacing w:after="0"/>
        <w:rPr>
          <w:rFonts w:ascii="Times New Roman" w:hAnsi="Times New Roman"/>
          <w:bCs/>
          <w:color w:val="000000"/>
        </w:rPr>
      </w:pPr>
      <w:r w:rsidRPr="001E54EA">
        <w:rPr>
          <w:rFonts w:ascii="Times New Roman" w:hAnsi="Times New Roman"/>
          <w:bCs/>
          <w:color w:val="000000"/>
        </w:rPr>
        <w:t xml:space="preserve">Recibido: </w:t>
      </w:r>
      <w:r>
        <w:rPr>
          <w:rFonts w:ascii="Times New Roman" w:hAnsi="Times New Roman"/>
          <w:bCs/>
          <w:color w:val="000000"/>
        </w:rPr>
        <w:t>24</w:t>
      </w:r>
      <w:r w:rsidRPr="001E54EA">
        <w:rPr>
          <w:rFonts w:ascii="Times New Roman" w:hAnsi="Times New Roman"/>
          <w:bCs/>
          <w:color w:val="000000"/>
        </w:rPr>
        <w:t>/</w:t>
      </w:r>
      <w:r>
        <w:rPr>
          <w:rFonts w:ascii="Times New Roman" w:hAnsi="Times New Roman"/>
          <w:bCs/>
          <w:color w:val="000000"/>
        </w:rPr>
        <w:t>09</w:t>
      </w:r>
      <w:r w:rsidRPr="001E54EA">
        <w:rPr>
          <w:rFonts w:ascii="Times New Roman" w:hAnsi="Times New Roman"/>
          <w:bCs/>
          <w:color w:val="000000"/>
        </w:rPr>
        <w:t xml:space="preserve">/2020 </w:t>
      </w:r>
    </w:p>
    <w:p w14:paraId="3E4F4621" w14:textId="77777777" w:rsidR="003E5202" w:rsidRPr="001E54EA" w:rsidRDefault="003E5202" w:rsidP="003E5202">
      <w:pPr>
        <w:spacing w:after="0"/>
        <w:rPr>
          <w:rFonts w:ascii="Times New Roman" w:hAnsi="Times New Roman"/>
          <w:bCs/>
          <w:color w:val="000000"/>
        </w:rPr>
      </w:pPr>
      <w:r w:rsidRPr="001E54EA">
        <w:rPr>
          <w:rFonts w:ascii="Times New Roman" w:hAnsi="Times New Roman"/>
          <w:bCs/>
          <w:color w:val="000000"/>
        </w:rPr>
        <w:t xml:space="preserve">Aprobado: </w:t>
      </w:r>
      <w:r>
        <w:rPr>
          <w:rFonts w:ascii="Times New Roman" w:hAnsi="Times New Roman"/>
          <w:bCs/>
          <w:color w:val="000000"/>
        </w:rPr>
        <w:t>16</w:t>
      </w:r>
      <w:r w:rsidRPr="001E54EA">
        <w:rPr>
          <w:rFonts w:ascii="Times New Roman" w:hAnsi="Times New Roman"/>
          <w:bCs/>
          <w:color w:val="000000"/>
        </w:rPr>
        <w:t>/</w:t>
      </w:r>
      <w:r>
        <w:rPr>
          <w:rFonts w:ascii="Times New Roman" w:hAnsi="Times New Roman"/>
          <w:bCs/>
          <w:color w:val="000000"/>
        </w:rPr>
        <w:t>11</w:t>
      </w:r>
      <w:r w:rsidRPr="001E54EA">
        <w:rPr>
          <w:rFonts w:ascii="Times New Roman" w:hAnsi="Times New Roman"/>
          <w:bCs/>
          <w:color w:val="000000"/>
        </w:rPr>
        <w:t xml:space="preserve">/2020 </w:t>
      </w:r>
    </w:p>
    <w:p w14:paraId="623DAB3B" w14:textId="77777777" w:rsidR="009544C2" w:rsidRPr="001E5D01" w:rsidRDefault="00B34FC3" w:rsidP="003E5202">
      <w:pPr>
        <w:pStyle w:val="Prrafodelista"/>
        <w:spacing w:before="240" w:after="0" w:line="360" w:lineRule="auto"/>
        <w:ind w:left="0"/>
        <w:jc w:val="both"/>
        <w:rPr>
          <w:rFonts w:ascii="Times New Roman" w:hAnsi="Times New Roman" w:cs="Times New Roman"/>
          <w:b/>
        </w:rPr>
      </w:pPr>
      <w:r w:rsidRPr="001E5D01">
        <w:rPr>
          <w:rFonts w:ascii="Times New Roman" w:hAnsi="Times New Roman" w:cs="Times New Roman"/>
          <w:b/>
        </w:rPr>
        <w:t>Resumen</w:t>
      </w:r>
    </w:p>
    <w:p w14:paraId="68B2418E" w14:textId="7C266007" w:rsidR="0005527E" w:rsidRPr="001E5D01" w:rsidRDefault="009544C2" w:rsidP="001E5D01">
      <w:pPr>
        <w:spacing w:after="0" w:line="240" w:lineRule="auto"/>
        <w:jc w:val="both"/>
        <w:rPr>
          <w:rFonts w:ascii="Times New Roman" w:eastAsia="Arial" w:hAnsi="Times New Roman" w:cs="Times New Roman"/>
          <w:bCs/>
          <w:i/>
          <w:iCs/>
          <w:sz w:val="20"/>
          <w:szCs w:val="20"/>
          <w:lang w:eastAsia="es-ES_tradnl"/>
        </w:rPr>
      </w:pPr>
      <w:r w:rsidRPr="001E5D01">
        <w:rPr>
          <w:rFonts w:ascii="Times New Roman" w:eastAsia="Arial" w:hAnsi="Times New Roman" w:cs="Times New Roman"/>
          <w:bCs/>
          <w:i/>
          <w:iCs/>
          <w:sz w:val="20"/>
          <w:szCs w:val="20"/>
          <w:lang w:eastAsia="es-ES_tradnl"/>
        </w:rPr>
        <w:t xml:space="preserve">Esta investigación </w:t>
      </w:r>
      <w:r w:rsidR="00ED40A2" w:rsidRPr="001E5D01">
        <w:rPr>
          <w:rFonts w:ascii="Times New Roman" w:eastAsia="Arial" w:hAnsi="Times New Roman" w:cs="Times New Roman"/>
          <w:bCs/>
          <w:i/>
          <w:iCs/>
          <w:sz w:val="20"/>
          <w:szCs w:val="20"/>
          <w:lang w:eastAsia="es-ES_tradnl"/>
        </w:rPr>
        <w:t>tiene por objetivo determinar</w:t>
      </w:r>
      <w:r w:rsidRPr="001E5D01">
        <w:rPr>
          <w:rFonts w:ascii="Times New Roman" w:eastAsia="Arial" w:hAnsi="Times New Roman" w:cs="Times New Roman"/>
          <w:bCs/>
          <w:i/>
          <w:iCs/>
          <w:sz w:val="20"/>
          <w:szCs w:val="20"/>
          <w:lang w:eastAsia="es-ES_tradnl"/>
        </w:rPr>
        <w:t xml:space="preserve"> la relación que existe entre </w:t>
      </w:r>
      <w:r w:rsidR="00803E9D" w:rsidRPr="001E5D01">
        <w:rPr>
          <w:rFonts w:ascii="Times New Roman" w:eastAsia="Arial" w:hAnsi="Times New Roman" w:cs="Times New Roman"/>
          <w:bCs/>
          <w:i/>
          <w:iCs/>
          <w:sz w:val="20"/>
          <w:szCs w:val="20"/>
          <w:lang w:eastAsia="es-ES_tradnl"/>
        </w:rPr>
        <w:t>el liderazgo</w:t>
      </w:r>
      <w:r w:rsidRPr="001E5D01">
        <w:rPr>
          <w:rFonts w:ascii="Times New Roman" w:eastAsia="Arial" w:hAnsi="Times New Roman" w:cs="Times New Roman"/>
          <w:bCs/>
          <w:i/>
          <w:iCs/>
          <w:sz w:val="20"/>
          <w:szCs w:val="20"/>
          <w:lang w:eastAsia="es-ES_tradnl"/>
        </w:rPr>
        <w:t xml:space="preserve"> directivo</w:t>
      </w:r>
      <w:r w:rsidR="00122735" w:rsidRPr="001E5D01">
        <w:rPr>
          <w:rFonts w:ascii="Times New Roman" w:eastAsia="Arial" w:hAnsi="Times New Roman" w:cs="Times New Roman"/>
          <w:bCs/>
          <w:i/>
          <w:iCs/>
          <w:sz w:val="20"/>
          <w:szCs w:val="20"/>
          <w:lang w:eastAsia="es-ES_tradnl"/>
        </w:rPr>
        <w:t xml:space="preserve"> y el desempeño laboral docente</w:t>
      </w:r>
      <w:r w:rsidRPr="001E5D01">
        <w:rPr>
          <w:rFonts w:ascii="Times New Roman" w:eastAsia="Arial" w:hAnsi="Times New Roman" w:cs="Times New Roman"/>
          <w:bCs/>
          <w:i/>
          <w:iCs/>
          <w:sz w:val="20"/>
          <w:szCs w:val="20"/>
          <w:lang w:eastAsia="es-ES_tradnl"/>
        </w:rPr>
        <w:t xml:space="preserve"> en las instituciones pa</w:t>
      </w:r>
      <w:r w:rsidR="00FE6CCA" w:rsidRPr="001E5D01">
        <w:rPr>
          <w:rFonts w:ascii="Times New Roman" w:eastAsia="Arial" w:hAnsi="Times New Roman" w:cs="Times New Roman"/>
          <w:bCs/>
          <w:i/>
          <w:iCs/>
          <w:sz w:val="20"/>
          <w:szCs w:val="20"/>
          <w:lang w:eastAsia="es-ES_tradnl"/>
        </w:rPr>
        <w:t xml:space="preserve">rticulares de la ciudad de Jaén, </w:t>
      </w:r>
      <w:r w:rsidR="003B6015" w:rsidRPr="001E5D01">
        <w:rPr>
          <w:rFonts w:ascii="Times New Roman" w:eastAsia="Arial" w:hAnsi="Times New Roman" w:cs="Times New Roman"/>
          <w:bCs/>
          <w:i/>
          <w:iCs/>
          <w:sz w:val="20"/>
          <w:szCs w:val="20"/>
          <w:lang w:eastAsia="es-ES_tradnl"/>
        </w:rPr>
        <w:t>presenta un diseño descriptivo c</w:t>
      </w:r>
      <w:r w:rsidR="003E232E" w:rsidRPr="001E5D01">
        <w:rPr>
          <w:rFonts w:ascii="Times New Roman" w:eastAsia="Arial" w:hAnsi="Times New Roman" w:cs="Times New Roman"/>
          <w:bCs/>
          <w:i/>
          <w:iCs/>
          <w:sz w:val="20"/>
          <w:szCs w:val="20"/>
          <w:lang w:eastAsia="es-ES_tradnl"/>
        </w:rPr>
        <w:t xml:space="preserve">orrelacional, </w:t>
      </w:r>
      <w:r w:rsidR="00210515" w:rsidRPr="001E5D01">
        <w:rPr>
          <w:rFonts w:ascii="Times New Roman" w:eastAsia="Arial" w:hAnsi="Times New Roman" w:cs="Times New Roman"/>
          <w:bCs/>
          <w:i/>
          <w:iCs/>
          <w:sz w:val="20"/>
          <w:szCs w:val="20"/>
          <w:lang w:eastAsia="es-ES_tradnl"/>
        </w:rPr>
        <w:t xml:space="preserve">la población está constituida por 5 instituciones educativas particulares de la ciudad de Jaén, con un total </w:t>
      </w:r>
      <w:r w:rsidR="009011C4" w:rsidRPr="001E5D01">
        <w:rPr>
          <w:rFonts w:ascii="Times New Roman" w:eastAsia="Arial" w:hAnsi="Times New Roman" w:cs="Times New Roman"/>
          <w:bCs/>
          <w:i/>
          <w:iCs/>
          <w:sz w:val="20"/>
          <w:szCs w:val="20"/>
          <w:lang w:eastAsia="es-ES_tradnl"/>
        </w:rPr>
        <w:t>80 d</w:t>
      </w:r>
      <w:r w:rsidR="00210515" w:rsidRPr="001E5D01">
        <w:rPr>
          <w:rFonts w:ascii="Times New Roman" w:eastAsia="Arial" w:hAnsi="Times New Roman" w:cs="Times New Roman"/>
          <w:bCs/>
          <w:i/>
          <w:iCs/>
          <w:sz w:val="20"/>
          <w:szCs w:val="20"/>
          <w:lang w:eastAsia="es-ES_tradnl"/>
        </w:rPr>
        <w:t xml:space="preserve">ocentes y 720 alumnos, el tamaño de la muestra fue calculado mediante el muestreo probabilístico estratificado el cual fue conformado por 250 estudiantes y 66 docentes. </w:t>
      </w:r>
      <w:r w:rsidR="009011C4" w:rsidRPr="001E5D01">
        <w:rPr>
          <w:rFonts w:ascii="Times New Roman" w:eastAsia="Arial" w:hAnsi="Times New Roman" w:cs="Times New Roman"/>
          <w:bCs/>
          <w:i/>
          <w:iCs/>
          <w:sz w:val="20"/>
          <w:szCs w:val="20"/>
          <w:lang w:eastAsia="es-ES_tradnl"/>
        </w:rPr>
        <w:t xml:space="preserve">Se realizaron cuatro encuestas, dos de ellas dirigidas a los estudiantes y las otras dos </w:t>
      </w:r>
      <w:r w:rsidR="00F03204" w:rsidRPr="001E5D01">
        <w:rPr>
          <w:rFonts w:ascii="Times New Roman" w:eastAsia="Arial" w:hAnsi="Times New Roman" w:cs="Times New Roman"/>
          <w:bCs/>
          <w:i/>
          <w:iCs/>
          <w:sz w:val="20"/>
          <w:szCs w:val="20"/>
          <w:lang w:eastAsia="es-ES_tradnl"/>
        </w:rPr>
        <w:t xml:space="preserve">dirigidas </w:t>
      </w:r>
      <w:r w:rsidR="009011C4" w:rsidRPr="001E5D01">
        <w:rPr>
          <w:rFonts w:ascii="Times New Roman" w:eastAsia="Arial" w:hAnsi="Times New Roman" w:cs="Times New Roman"/>
          <w:bCs/>
          <w:i/>
          <w:iCs/>
          <w:sz w:val="20"/>
          <w:szCs w:val="20"/>
          <w:lang w:eastAsia="es-ES_tradnl"/>
        </w:rPr>
        <w:t xml:space="preserve">a los docentes, las cuales tienen por finalidad medir </w:t>
      </w:r>
      <w:r w:rsidR="00C87724" w:rsidRPr="001E5D01">
        <w:rPr>
          <w:rFonts w:ascii="Times New Roman" w:eastAsia="Arial" w:hAnsi="Times New Roman" w:cs="Times New Roman"/>
          <w:bCs/>
          <w:i/>
          <w:iCs/>
          <w:sz w:val="20"/>
          <w:szCs w:val="20"/>
          <w:lang w:eastAsia="es-ES_tradnl"/>
        </w:rPr>
        <w:t>la relación entre las variables.</w:t>
      </w:r>
      <w:r w:rsidR="001E5D01">
        <w:rPr>
          <w:rFonts w:ascii="Times New Roman" w:eastAsia="Arial" w:hAnsi="Times New Roman" w:cs="Times New Roman"/>
          <w:bCs/>
          <w:i/>
          <w:iCs/>
          <w:sz w:val="20"/>
          <w:szCs w:val="20"/>
          <w:lang w:eastAsia="es-ES_tradnl"/>
        </w:rPr>
        <w:t xml:space="preserve"> </w:t>
      </w:r>
      <w:r w:rsidR="00C079B7" w:rsidRPr="001E5D01">
        <w:rPr>
          <w:rFonts w:ascii="Times New Roman" w:eastAsia="Arial" w:hAnsi="Times New Roman" w:cs="Times New Roman"/>
          <w:bCs/>
          <w:i/>
          <w:iCs/>
          <w:sz w:val="20"/>
          <w:szCs w:val="20"/>
          <w:lang w:eastAsia="es-ES_tradnl"/>
        </w:rPr>
        <w:t>Se llegó a</w:t>
      </w:r>
      <w:r w:rsidRPr="001E5D01">
        <w:rPr>
          <w:rFonts w:ascii="Times New Roman" w:eastAsia="Arial" w:hAnsi="Times New Roman" w:cs="Times New Roman"/>
          <w:bCs/>
          <w:i/>
          <w:iCs/>
          <w:sz w:val="20"/>
          <w:szCs w:val="20"/>
          <w:lang w:eastAsia="es-ES_tradnl"/>
        </w:rPr>
        <w:t xml:space="preserve"> demostrar que </w:t>
      </w:r>
      <w:r w:rsidR="0005527E" w:rsidRPr="001E5D01">
        <w:rPr>
          <w:rFonts w:ascii="Times New Roman" w:eastAsia="Arial" w:hAnsi="Times New Roman" w:cs="Times New Roman"/>
          <w:bCs/>
          <w:i/>
          <w:iCs/>
          <w:sz w:val="20"/>
          <w:szCs w:val="20"/>
          <w:lang w:eastAsia="es-ES_tradnl"/>
        </w:rPr>
        <w:t>existe un relación considerablemente fuerte entre el liderazgo autoritario del director</w:t>
      </w:r>
      <w:r w:rsidR="00677A69" w:rsidRPr="001E5D01">
        <w:rPr>
          <w:rFonts w:ascii="Times New Roman" w:eastAsia="Arial" w:hAnsi="Times New Roman" w:cs="Times New Roman"/>
          <w:bCs/>
          <w:i/>
          <w:iCs/>
          <w:sz w:val="20"/>
          <w:szCs w:val="20"/>
          <w:lang w:eastAsia="es-ES_tradnl"/>
        </w:rPr>
        <w:t xml:space="preserve"> y el desempeño laboral docente</w:t>
      </w:r>
      <w:r w:rsidR="00183786" w:rsidRPr="001E5D01">
        <w:rPr>
          <w:rFonts w:ascii="Times New Roman" w:eastAsia="Arial" w:hAnsi="Times New Roman" w:cs="Times New Roman"/>
          <w:bCs/>
          <w:i/>
          <w:iCs/>
          <w:sz w:val="20"/>
          <w:szCs w:val="20"/>
          <w:lang w:eastAsia="es-ES_tradnl"/>
        </w:rPr>
        <w:t xml:space="preserve">; </w:t>
      </w:r>
      <w:r w:rsidR="0005527E" w:rsidRPr="001E5D01">
        <w:rPr>
          <w:rFonts w:ascii="Times New Roman" w:eastAsia="Arial" w:hAnsi="Times New Roman" w:cs="Times New Roman"/>
          <w:bCs/>
          <w:i/>
          <w:iCs/>
          <w:sz w:val="20"/>
          <w:szCs w:val="20"/>
          <w:lang w:eastAsia="es-ES_tradnl"/>
        </w:rPr>
        <w:t>en los docentes (r=0.8341) y en los estudiantes (r=0.9422), además existe un relación muy fuerte entre el liderazgo democrático del director y el desempeño laboral docente;  en los docentes (r=0.9795) y e</w:t>
      </w:r>
      <w:r w:rsidR="0057247F" w:rsidRPr="001E5D01">
        <w:rPr>
          <w:rFonts w:ascii="Times New Roman" w:eastAsia="Arial" w:hAnsi="Times New Roman" w:cs="Times New Roman"/>
          <w:bCs/>
          <w:i/>
          <w:iCs/>
          <w:sz w:val="20"/>
          <w:szCs w:val="20"/>
          <w:lang w:eastAsia="es-ES_tradnl"/>
        </w:rPr>
        <w:t xml:space="preserve">n los estudiantes (r=0.9726), </w:t>
      </w:r>
      <w:r w:rsidR="0005527E" w:rsidRPr="001E5D01">
        <w:rPr>
          <w:rFonts w:ascii="Times New Roman" w:eastAsia="Arial" w:hAnsi="Times New Roman" w:cs="Times New Roman"/>
          <w:bCs/>
          <w:i/>
          <w:iCs/>
          <w:sz w:val="20"/>
          <w:szCs w:val="20"/>
          <w:lang w:eastAsia="es-ES_tradnl"/>
        </w:rPr>
        <w:t>finalmente existe un relación considerablemente muy fuerte entre el liderazgo liberal  del director y</w:t>
      </w:r>
      <w:r w:rsidR="009A0077" w:rsidRPr="001E5D01">
        <w:rPr>
          <w:rFonts w:ascii="Times New Roman" w:eastAsia="Arial" w:hAnsi="Times New Roman" w:cs="Times New Roman"/>
          <w:bCs/>
          <w:i/>
          <w:iCs/>
          <w:sz w:val="20"/>
          <w:szCs w:val="20"/>
          <w:lang w:eastAsia="es-ES_tradnl"/>
        </w:rPr>
        <w:t xml:space="preserve"> el desempeño laboral docente; </w:t>
      </w:r>
      <w:r w:rsidR="0005527E" w:rsidRPr="001E5D01">
        <w:rPr>
          <w:rFonts w:ascii="Times New Roman" w:eastAsia="Arial" w:hAnsi="Times New Roman" w:cs="Times New Roman"/>
          <w:bCs/>
          <w:i/>
          <w:iCs/>
          <w:sz w:val="20"/>
          <w:szCs w:val="20"/>
          <w:lang w:eastAsia="es-ES_tradnl"/>
        </w:rPr>
        <w:t>en los docentes (r=0.9868) y en los estudiantes (r=0.8252).</w:t>
      </w:r>
    </w:p>
    <w:p w14:paraId="1989E5FD" w14:textId="77777777" w:rsidR="004677AF" w:rsidRPr="001E5D01" w:rsidRDefault="00CE03AF" w:rsidP="001E5D01">
      <w:pPr>
        <w:autoSpaceDE w:val="0"/>
        <w:autoSpaceDN w:val="0"/>
        <w:adjustRightInd w:val="0"/>
        <w:spacing w:before="240" w:line="360" w:lineRule="auto"/>
        <w:jc w:val="both"/>
        <w:rPr>
          <w:rFonts w:ascii="Times New Roman" w:eastAsia="Arial" w:hAnsi="Times New Roman" w:cs="Times New Roman"/>
          <w:i/>
          <w:iCs/>
          <w:sz w:val="20"/>
          <w:szCs w:val="20"/>
          <w:lang w:eastAsia="es-ES_tradnl"/>
        </w:rPr>
      </w:pPr>
      <w:r w:rsidRPr="001E5D01">
        <w:rPr>
          <w:rFonts w:ascii="Times New Roman" w:eastAsia="Arial" w:hAnsi="Times New Roman" w:cs="Times New Roman"/>
          <w:b/>
          <w:bCs/>
          <w:i/>
          <w:iCs/>
          <w:sz w:val="20"/>
          <w:szCs w:val="20"/>
          <w:lang w:eastAsia="es-ES_tradnl"/>
        </w:rPr>
        <w:t>Palabras clave</w:t>
      </w:r>
      <w:r w:rsidR="004677AF" w:rsidRPr="001E5D01">
        <w:rPr>
          <w:rFonts w:ascii="Times New Roman" w:eastAsia="Arial" w:hAnsi="Times New Roman" w:cs="Times New Roman"/>
          <w:b/>
          <w:bCs/>
          <w:i/>
          <w:iCs/>
          <w:sz w:val="20"/>
          <w:szCs w:val="20"/>
          <w:lang w:eastAsia="es-ES_tradnl"/>
        </w:rPr>
        <w:t>:</w:t>
      </w:r>
      <w:r w:rsidR="00B34FC3" w:rsidRPr="001E5D01">
        <w:rPr>
          <w:rFonts w:ascii="Times New Roman" w:eastAsia="Arial" w:hAnsi="Times New Roman" w:cs="Times New Roman"/>
          <w:b/>
          <w:bCs/>
          <w:i/>
          <w:iCs/>
          <w:sz w:val="20"/>
          <w:szCs w:val="20"/>
          <w:lang w:eastAsia="es-ES_tradnl"/>
        </w:rPr>
        <w:t xml:space="preserve"> </w:t>
      </w:r>
      <w:r w:rsidR="00B34FC3" w:rsidRPr="001E5D01">
        <w:rPr>
          <w:rFonts w:ascii="Times New Roman" w:eastAsia="Arial" w:hAnsi="Times New Roman" w:cs="Times New Roman"/>
          <w:i/>
          <w:iCs/>
          <w:sz w:val="20"/>
          <w:szCs w:val="20"/>
          <w:lang w:eastAsia="es-ES_tradnl"/>
        </w:rPr>
        <w:t>Liderazgo directivo,</w:t>
      </w:r>
      <w:r w:rsidR="004677AF" w:rsidRPr="001E5D01">
        <w:rPr>
          <w:rFonts w:ascii="Times New Roman" w:eastAsia="Arial" w:hAnsi="Times New Roman" w:cs="Times New Roman"/>
          <w:i/>
          <w:iCs/>
          <w:sz w:val="20"/>
          <w:szCs w:val="20"/>
          <w:lang w:eastAsia="es-ES_tradnl"/>
        </w:rPr>
        <w:t xml:space="preserve"> desempeño docente.</w:t>
      </w:r>
    </w:p>
    <w:p w14:paraId="5A48E8FC" w14:textId="77777777" w:rsidR="004677AF" w:rsidRPr="00826B81" w:rsidRDefault="00B34FC3" w:rsidP="00447F74">
      <w:pPr>
        <w:autoSpaceDE w:val="0"/>
        <w:autoSpaceDN w:val="0"/>
        <w:adjustRightInd w:val="0"/>
        <w:spacing w:after="0" w:line="360" w:lineRule="auto"/>
        <w:jc w:val="both"/>
        <w:rPr>
          <w:rFonts w:ascii="Times New Roman" w:eastAsia="Arial" w:hAnsi="Times New Roman" w:cs="Times New Roman"/>
          <w:b/>
          <w:sz w:val="24"/>
          <w:szCs w:val="24"/>
          <w:lang w:val="en-US"/>
        </w:rPr>
      </w:pPr>
      <w:r w:rsidRPr="00826B81">
        <w:rPr>
          <w:rFonts w:ascii="Times New Roman" w:eastAsia="Arial" w:hAnsi="Times New Roman" w:cs="Times New Roman"/>
          <w:b/>
          <w:sz w:val="24"/>
          <w:szCs w:val="24"/>
          <w:lang w:val="en-US"/>
        </w:rPr>
        <w:t>Abstract</w:t>
      </w:r>
    </w:p>
    <w:p w14:paraId="4D42D384" w14:textId="31401EF4" w:rsidR="00122735" w:rsidRPr="001E5D01" w:rsidRDefault="00122735" w:rsidP="001E5D01">
      <w:pPr>
        <w:spacing w:after="0" w:line="240" w:lineRule="auto"/>
        <w:jc w:val="both"/>
        <w:rPr>
          <w:rFonts w:ascii="Times New Roman" w:eastAsia="Arial" w:hAnsi="Times New Roman" w:cs="Times New Roman"/>
          <w:bCs/>
          <w:i/>
          <w:iCs/>
          <w:sz w:val="20"/>
          <w:szCs w:val="20"/>
          <w:lang w:eastAsia="es-ES_tradnl"/>
        </w:rPr>
      </w:pPr>
      <w:r w:rsidRPr="001E5D01">
        <w:rPr>
          <w:rFonts w:ascii="Times New Roman" w:eastAsia="Arial" w:hAnsi="Times New Roman" w:cs="Times New Roman"/>
          <w:bCs/>
          <w:i/>
          <w:iCs/>
          <w:sz w:val="20"/>
          <w:szCs w:val="20"/>
          <w:lang w:eastAsia="es-ES_tradnl"/>
        </w:rPr>
        <w:t>This research aims to determine the relation that exists between the managerial leadership and teacher’s work performance in the pr</w:t>
      </w:r>
      <w:r w:rsidR="00FE6CCA" w:rsidRPr="001E5D01">
        <w:rPr>
          <w:rFonts w:ascii="Times New Roman" w:eastAsia="Arial" w:hAnsi="Times New Roman" w:cs="Times New Roman"/>
          <w:bCs/>
          <w:i/>
          <w:iCs/>
          <w:sz w:val="20"/>
          <w:szCs w:val="20"/>
          <w:lang w:eastAsia="es-ES_tradnl"/>
        </w:rPr>
        <w:t xml:space="preserve">ivate high schools of Jaen city, </w:t>
      </w:r>
      <w:r w:rsidRPr="001E5D01">
        <w:rPr>
          <w:rFonts w:ascii="Times New Roman" w:eastAsia="Arial" w:hAnsi="Times New Roman" w:cs="Times New Roman"/>
          <w:bCs/>
          <w:i/>
          <w:iCs/>
          <w:sz w:val="20"/>
          <w:szCs w:val="20"/>
          <w:lang w:eastAsia="es-ES_tradnl"/>
        </w:rPr>
        <w:t>presents a descriptive correlational design, the population is made up of 5 private high schools of Jaen city, with a total of 80 teachers and 720 students, the sample size was calculated using a stratified probability sampling which was made up of 250 students and 66 teachers. Four surveys were applied, two of them directed students and the other two aimed at teachers, which have for purpose to measure the relation among the variables.</w:t>
      </w:r>
      <w:r w:rsidR="001E5D01">
        <w:rPr>
          <w:rFonts w:ascii="Times New Roman" w:eastAsia="Arial" w:hAnsi="Times New Roman" w:cs="Times New Roman"/>
          <w:bCs/>
          <w:i/>
          <w:iCs/>
          <w:sz w:val="20"/>
          <w:szCs w:val="20"/>
          <w:lang w:eastAsia="es-ES_tradnl"/>
        </w:rPr>
        <w:t xml:space="preserve"> </w:t>
      </w:r>
      <w:r w:rsidRPr="001E5D01">
        <w:rPr>
          <w:rFonts w:ascii="Times New Roman" w:eastAsia="Arial" w:hAnsi="Times New Roman" w:cs="Times New Roman"/>
          <w:bCs/>
          <w:i/>
          <w:iCs/>
          <w:sz w:val="20"/>
          <w:szCs w:val="20"/>
          <w:lang w:eastAsia="es-ES_tradnl"/>
        </w:rPr>
        <w:t>It managed to demonstrate that a considerably strong relation exists between the principal's authoritarian leadership and the teacher’s work performance; in teachers (r=0.8341) and in students (r=0.9422), in addition there is also a strong relation between the principal's democratic leadership and the teacher’s work performance; in teachers (r=0.9795) and in students (r=0.9726), finally there is a considerably strong relation between the principal's liberal leadership and the teacher’s work performance, in the teachers (r=0.9868) and in the students (r=0.8252).</w:t>
      </w:r>
    </w:p>
    <w:p w14:paraId="7647EE6E" w14:textId="77777777" w:rsidR="001E5D01" w:rsidRDefault="00122735" w:rsidP="001E5D01">
      <w:pPr>
        <w:autoSpaceDE w:val="0"/>
        <w:autoSpaceDN w:val="0"/>
        <w:adjustRightInd w:val="0"/>
        <w:spacing w:before="240" w:line="360" w:lineRule="auto"/>
        <w:jc w:val="both"/>
        <w:rPr>
          <w:rFonts w:ascii="Times New Roman" w:eastAsia="Arial" w:hAnsi="Times New Roman" w:cs="Times New Roman"/>
          <w:i/>
          <w:iCs/>
          <w:sz w:val="20"/>
          <w:szCs w:val="20"/>
          <w:lang w:eastAsia="es-ES_tradnl"/>
        </w:rPr>
      </w:pPr>
      <w:r w:rsidRPr="001E5D01">
        <w:rPr>
          <w:rFonts w:ascii="Times New Roman" w:eastAsia="Arial" w:hAnsi="Times New Roman" w:cs="Times New Roman"/>
          <w:b/>
          <w:bCs/>
          <w:i/>
          <w:iCs/>
          <w:sz w:val="20"/>
          <w:szCs w:val="20"/>
          <w:lang w:eastAsia="es-ES_tradnl"/>
        </w:rPr>
        <w:t>Keywords</w:t>
      </w:r>
      <w:r w:rsidRPr="001E5D01">
        <w:rPr>
          <w:rFonts w:ascii="Times New Roman" w:eastAsia="Arial" w:hAnsi="Times New Roman" w:cs="Times New Roman"/>
          <w:i/>
          <w:iCs/>
          <w:sz w:val="20"/>
          <w:szCs w:val="20"/>
          <w:lang w:eastAsia="es-ES_tradnl"/>
        </w:rPr>
        <w:t>: M</w:t>
      </w:r>
      <w:r w:rsidR="00B34FC3" w:rsidRPr="001E5D01">
        <w:rPr>
          <w:rFonts w:ascii="Times New Roman" w:eastAsia="Arial" w:hAnsi="Times New Roman" w:cs="Times New Roman"/>
          <w:i/>
          <w:iCs/>
          <w:sz w:val="20"/>
          <w:szCs w:val="20"/>
          <w:lang w:eastAsia="es-ES_tradnl"/>
        </w:rPr>
        <w:t xml:space="preserve">anagerial leadership, </w:t>
      </w:r>
      <w:r w:rsidRPr="001E5D01">
        <w:rPr>
          <w:rFonts w:ascii="Times New Roman" w:eastAsia="Arial" w:hAnsi="Times New Roman" w:cs="Times New Roman"/>
          <w:i/>
          <w:iCs/>
          <w:sz w:val="20"/>
          <w:szCs w:val="20"/>
          <w:lang w:eastAsia="es-ES_tradnl"/>
        </w:rPr>
        <w:t>te</w:t>
      </w:r>
      <w:r w:rsidR="00B34FC3" w:rsidRPr="001E5D01">
        <w:rPr>
          <w:rFonts w:ascii="Times New Roman" w:eastAsia="Arial" w:hAnsi="Times New Roman" w:cs="Times New Roman"/>
          <w:i/>
          <w:iCs/>
          <w:sz w:val="20"/>
          <w:szCs w:val="20"/>
          <w:lang w:eastAsia="es-ES_tradnl"/>
        </w:rPr>
        <w:t xml:space="preserve">acher’s </w:t>
      </w:r>
      <w:r w:rsidRPr="001E5D01">
        <w:rPr>
          <w:rFonts w:ascii="Times New Roman" w:eastAsia="Arial" w:hAnsi="Times New Roman" w:cs="Times New Roman"/>
          <w:i/>
          <w:iCs/>
          <w:sz w:val="20"/>
          <w:szCs w:val="20"/>
          <w:lang w:eastAsia="es-ES_tradnl"/>
        </w:rPr>
        <w:t>performance</w:t>
      </w:r>
    </w:p>
    <w:p w14:paraId="18367C9B" w14:textId="3A695753" w:rsidR="001E5D01" w:rsidRDefault="00122735" w:rsidP="001E5D01">
      <w:pPr>
        <w:autoSpaceDE w:val="0"/>
        <w:autoSpaceDN w:val="0"/>
        <w:adjustRightInd w:val="0"/>
        <w:spacing w:before="240" w:line="360" w:lineRule="auto"/>
        <w:jc w:val="both"/>
        <w:rPr>
          <w:rFonts w:ascii="Times New Roman" w:eastAsia="Arial" w:hAnsi="Times New Roman" w:cs="Times New Roman"/>
          <w:i/>
          <w:iCs/>
          <w:sz w:val="20"/>
          <w:szCs w:val="20"/>
          <w:lang w:eastAsia="es-ES_tradnl"/>
        </w:rPr>
        <w:sectPr w:rsidR="001E5D01" w:rsidSect="00F7317A">
          <w:headerReference w:type="default" r:id="rId9"/>
          <w:footerReference w:type="default" r:id="rId10"/>
          <w:pgSz w:w="11906" w:h="16838"/>
          <w:pgMar w:top="1418" w:right="1418" w:bottom="1418" w:left="1418" w:header="709" w:footer="709" w:gutter="0"/>
          <w:cols w:space="708"/>
          <w:docGrid w:linePitch="360"/>
        </w:sectPr>
      </w:pPr>
      <w:r w:rsidRPr="001E5D01">
        <w:rPr>
          <w:rFonts w:ascii="Times New Roman" w:eastAsia="Arial" w:hAnsi="Times New Roman" w:cs="Times New Roman"/>
          <w:i/>
          <w:iCs/>
          <w:sz w:val="20"/>
          <w:szCs w:val="20"/>
          <w:lang w:eastAsia="es-ES_tradnl"/>
        </w:rPr>
        <w:t>.</w:t>
      </w:r>
    </w:p>
    <w:p w14:paraId="3A6C8272" w14:textId="77777777" w:rsidR="005A1F35" w:rsidRPr="00826B81" w:rsidRDefault="00B34FC3" w:rsidP="001E5D01">
      <w:pPr>
        <w:autoSpaceDE w:val="0"/>
        <w:autoSpaceDN w:val="0"/>
        <w:adjustRightInd w:val="0"/>
        <w:spacing w:before="120" w:after="240" w:line="360" w:lineRule="auto"/>
        <w:jc w:val="both"/>
        <w:rPr>
          <w:rFonts w:ascii="Times New Roman" w:eastAsia="Arial" w:hAnsi="Times New Roman" w:cs="Times New Roman"/>
          <w:b/>
          <w:sz w:val="24"/>
          <w:szCs w:val="24"/>
        </w:rPr>
      </w:pPr>
      <w:r w:rsidRPr="00826B81">
        <w:rPr>
          <w:rFonts w:ascii="Times New Roman" w:eastAsia="Arial" w:hAnsi="Times New Roman" w:cs="Times New Roman"/>
          <w:b/>
          <w:sz w:val="24"/>
          <w:szCs w:val="24"/>
        </w:rPr>
        <w:lastRenderedPageBreak/>
        <w:t xml:space="preserve">Introducción </w:t>
      </w:r>
    </w:p>
    <w:p w14:paraId="5942A1A1" w14:textId="77777777" w:rsidR="001E5D01" w:rsidRDefault="00DC6401"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La problemática de la ciudad de Jaén no es ajena a la realidad que vive el país en el sector educación, la provincia muestra elevados índices de deserción escolar y bajo rendimiento académico</w:t>
      </w:r>
      <w:r w:rsidR="003B6015" w:rsidRPr="001E5D01">
        <w:rPr>
          <w:rFonts w:ascii="Times New Roman" w:eastAsia="Calibri" w:hAnsi="Times New Roman" w:cs="Times New Roman"/>
          <w:lang w:val="es-ES"/>
        </w:rPr>
        <w:t>, entre otros problemas educativos que la aquejan. E</w:t>
      </w:r>
      <w:r w:rsidR="00C409AE" w:rsidRPr="001E5D01">
        <w:rPr>
          <w:rFonts w:ascii="Times New Roman" w:eastAsia="Calibri" w:hAnsi="Times New Roman" w:cs="Times New Roman"/>
          <w:lang w:val="es-ES"/>
        </w:rPr>
        <w:t>l rol del docente</w:t>
      </w:r>
      <w:r w:rsidRPr="001E5D01">
        <w:rPr>
          <w:rFonts w:ascii="Times New Roman" w:eastAsia="Calibri" w:hAnsi="Times New Roman" w:cs="Times New Roman"/>
          <w:lang w:val="es-ES"/>
        </w:rPr>
        <w:t xml:space="preserve"> como </w:t>
      </w:r>
      <w:r w:rsidR="00C409AE" w:rsidRPr="001E5D01">
        <w:rPr>
          <w:rFonts w:ascii="Times New Roman" w:eastAsia="Calibri" w:hAnsi="Times New Roman" w:cs="Times New Roman"/>
          <w:lang w:val="es-ES"/>
        </w:rPr>
        <w:t xml:space="preserve">motivador y </w:t>
      </w:r>
      <w:r w:rsidRPr="001E5D01">
        <w:rPr>
          <w:rFonts w:ascii="Times New Roman" w:eastAsia="Calibri" w:hAnsi="Times New Roman" w:cs="Times New Roman"/>
          <w:lang w:val="es-ES"/>
        </w:rPr>
        <w:t xml:space="preserve">generador de conocimientos </w:t>
      </w:r>
      <w:r w:rsidR="00C409AE" w:rsidRPr="001E5D01">
        <w:rPr>
          <w:rFonts w:ascii="Times New Roman" w:eastAsia="Calibri" w:hAnsi="Times New Roman" w:cs="Times New Roman"/>
          <w:lang w:val="es-ES"/>
        </w:rPr>
        <w:t xml:space="preserve">del estudiante </w:t>
      </w:r>
      <w:r w:rsidRPr="001E5D01">
        <w:rPr>
          <w:rFonts w:ascii="Times New Roman" w:eastAsia="Calibri" w:hAnsi="Times New Roman" w:cs="Times New Roman"/>
          <w:lang w:val="es-ES"/>
        </w:rPr>
        <w:t>es un factor clave en el éxito de</w:t>
      </w:r>
      <w:r w:rsidR="00C409AE" w:rsidRPr="001E5D01">
        <w:rPr>
          <w:rFonts w:ascii="Times New Roman" w:eastAsia="Calibri" w:hAnsi="Times New Roman" w:cs="Times New Roman"/>
          <w:lang w:val="es-ES"/>
        </w:rPr>
        <w:t>l proceso enseñanza aprendizaje</w:t>
      </w:r>
      <w:r w:rsidRPr="001E5D01">
        <w:rPr>
          <w:rFonts w:ascii="Times New Roman" w:eastAsia="Calibri" w:hAnsi="Times New Roman" w:cs="Times New Roman"/>
          <w:lang w:val="es-ES"/>
        </w:rPr>
        <w:t xml:space="preserve">, diversas investigaciones vinculan el desempeño docente con el tipo de liderazgo que ejerce  el director de la institución educativa </w:t>
      </w:r>
      <w:r w:rsidRPr="001E5D01">
        <w:rPr>
          <w:rFonts w:ascii="Times New Roman" w:eastAsia="Calibri" w:hAnsi="Times New Roman" w:cs="Times New Roman"/>
          <w:lang w:val="es-ES"/>
        </w:rPr>
        <w:fldChar w:fldCharType="begin"/>
      </w:r>
      <w:r w:rsidRPr="001E5D01">
        <w:rPr>
          <w:rFonts w:ascii="Times New Roman" w:eastAsia="Calibri" w:hAnsi="Times New Roman" w:cs="Times New Roman"/>
          <w:lang w:val="es-ES"/>
        </w:rPr>
        <w:instrText xml:space="preserve"> ADDIN ZOTERO_ITEM CSL_CITATION {"citationID":"rxfvk8o8","properties":{"formattedCitation":"(Campillo, Mart\\uc0\\u237{}nez, Garc\\uc0\\u237{}a, Guerrero, y S\\uc0\\u225{}nchez, 2019; Marz\\uc0\\u225{}bal, Rocha, y Toledo, 2015; S\\uc0\\u225{}nchez-Mendiola, 2015; Torres-Contreras, 2013)","plainCitation":"(Campillo, Martínez, García, Guerrero, y Sánchez, 2019; Marzábal, Rocha, y Toledo, 2015; Sánchez-Mendiola, 2015; Torres-Contreras, 2013)","noteIndex":0},"citationItems":[{"id":663,"uris":["http://zotero.org/users/6717129/items/DMRTYLZB"],"uri":["http://zotero.org/users/6717129/items/DMRTYLZB"],"itemData":{"id":663,"type":"article-journal","abstract":"Resumen\nIntroducción\nEl seguimiento académico (cohortes reales) de los estudiantes de medicina durante la carrera brinda información relevante.\nObjetivos\nConocer indicadores de desempeño académico, regularidad y egreso, así como su relación con el sexo en 25 generaciones de estudiantes de medicina de la Facultad de Medicina de la UNAM en México.\nMétodos\nDiseño longitudinal de cohortes reales, con análisis de las historias académicas de 24.529 estudiantes de las generaciones de 1986-2010.\nResultados\nEn generaciones recientes predominan las mujeres, estudiantes más jóvenes, mejores promedios del bachillerato y calificaciones más altas durante la carrera. Las calificaciones del primer año tienden a ser bajas y solo la mitad de los estudiantes son regulares. Cerca del 40% de los estudiantes egresa en los 5 años que estipula el plan de estudios y a los 8 años se llega al 75%.\nConclusiones\nExiste relación entre el sexo y los indicadores académicos. Deben generase intervenciones tempranas en la licenciatura para mejorar el proceso educativo.\nIntroduction\nAcademic follow-up (cohorts) of medical students during training is a source of relevant information.\nObjectives\nTo identify academic performance and graduation rates indicators, and their relationship with gender in 25 cohorts of medical students at UNAM Faculty of Medicine in Mexico City.\nMethods\nLongitudinal design of true cohorts, with analysis of the academic records of 24,529 students (classes of 1986 to 2010).\nResults\nIn recent years, more women than men study medicine, and students are younger and have higher high school and college grades. During the first year of medical school, grades are low and only half of the student population complete all mandatory courses without failing. Graduation rates after 5 years are 40% and after 8 years 75%.\nConclusions\nGender and academic outcomes are related. It is important to develop early interventions to improve the educational process.","container-title":"Educación Médica","DOI":"10.1016/j.edumed.2019.05.003","ISSN":"1575-1813","journalAbbreviation":"Educación Médica","language":"es","source":"ScienceDirect","title":"Desempeño académico y egreso en 25 generaciones de estudiantes de la Facultad de Medicina de la UNAM","URL":"http://www.sciencedirect.com/science/article/pii/S1575181319301044","author":[{"family":"Campillo","given":"Magda"},{"family":"Martínez","given":"Adrián"},{"family":"García","given":"Manuel"},{"family":"Guerrero","given":"Liliana"},{"family":"Sánchez","given":"Melchor"}],"accessed":{"date-parts":[["2020",9,17]]},"issued":{"date-parts":[["2019",7,2]]}},"label":"page"},{"id":679,"uris":["http://zotero.org/users/6717129/items/VD8Q2P2U"],"uri":["http://zotero.org/users/6717129/items/VD8Q2P2U"],"itemData":{"id":679,"type":"article-journal","abstract":"Resumen\nSe investigan los sistemas de representaciones implícitas como obstáculos para el desarrollo profesional docente. Su caracterización requiere construir un modelo de epistemología profesional docente a partir de antecedentes que describen el quehacer de los profesores de ciencias en el aula. La investigación es cualitativa, exploratoria, interpretativa y transversal, basada en un estudio de casos, con recogida de datos en tres instancias y análisis por triangulación. Los sistemas de representaciones implícitas caracterizados revelan diversas teorías de dominio, agrupadas en cuatro teorías implícitas: la suficiencia del aprendizaje significativo la dificultad de una didáctica y una evaluación que promuevan la autorregulación del estudiante; el rol directivo del profesor que impone un rol pasivo al estudiante, y una epistemología realista, empirista e inductivista.\nWe explore the implicit representations systems as obstacles for teachers’ professional development. Their characterization requires a professional teaching epistemology model from backgrounds describing the performance of science teachers in the classroom. The research is qualitative, exploratory, interpretative and transversal, based on a case study through three instances of data collection and triangulation analysis. The Implicit Representations Systems characterized reveal various domain theories, grouped in four implicit theories: the sufficiency of meaningful learning; the difficulty of teaching and assessment that promote student self-regulation; managerial role of the teacher imposing the student a passive role, and a realistic, empirical and inductive epistemology.","container-title":"Educación Química","DOI":"10.1016/j.eq.2015.04.006","ISSN":"0187-893X","issue":"2","journalAbbreviation":"Educación Química","language":"es","page":"117-126","source":"ScienceDirect","title":"Caracterización del desarrollo profesional de profesores de ciencias. Parte I: sistemas de representación implícita en la epistemología profesional docente","title-short":"Caracterización del desarrollo profesional de profesores de ciencias. Parte I","URL":"http://www.sciencedirect.com/science/article/pii/S0187893X15000075","volume":"26","author":[{"family":"Marzábal","given":"Ainoa"},{"family":"Rocha","given":"Alejandro"},{"family":"Toledo","given":"Braulio"}],"accessed":{"date-parts":[["2020",9,17]]},"issued":{"date-parts":[["2015",4,1]]}},"label":"page"},{"id":645,"uris":["http://zotero.org/users/6717129/items/I6XPFGRR"],"uri":["http://zotero.org/users/6717129/items/I6XPFGRR"],"itemData":{"id":645,"type":"article-journal","abstract":"Resumen\nIntroducción\nLa enseñanza y práctica de las ciencias de la salud se ha convertido en una tarea cada vez más compleja, saturada de retos que requieren habilidades de liderazgo y cambio organizacional. En las últimas décadas la producción académica sobre liderazgo ha tenido una verdadera explosión, y se requiere que los docentes y educandos que viven la formación de recursos humanos sean conscientes de la necesidad de usar esta información en su desarrollo personal.\nObjetivo\nProveer un panorama actualizado sobre el liderazgo en medicina y sus implicaciones educativas.\nMétodo\nRevisión narrativa de la literatura sobre el tema. Se analizaron los siguientes temas: relevancia del liderazgo en la práctica y enseñanza de la medicina; definición de liderazgo; liderazgo como rasgo vs. proceso; liderazgo asignado vs. emergente; administración vs. liderazgo; enseñanza de liderazgo en el continuo de la educación médica; reflexiones sobre su enseñanza y evaluación.\nDiscusión\nLa aplicación apropiada de los conceptos modernos de liderazgo puede ser determinante en los resultados educativos y clínicos de nuestros hospitales y universidades. Existe gran cantidad de literatura académica sobre el tema que puede informar a clínicos y docentes de ciencias de la salud, así como una cuantiosa disponibilidad de actividades educativas sobre el tema, presenciales y en línea. Dos ejemplos fundamentales de la aplicación de este concepto han ocurrido en Canadá y el Reino Unido. La mayoría de los estudios sobre el tema de liderazgo en medicina y en educación médica se han publicado en Norteamérica, es necesario que realicemos investigación original y desarrollo curricular sobre el tema en el contexto nacional y local, sin perder de vista la perspectiva global.\nConclusión\nLa competencia en liderazgo efectivo debe tomarse en cuenta en la planeación educativa de las escuelas e instituciones de ciencias de la salud.\nIntroduction\nThe teaching and practice of the health sciences has become an ever more complex task, saturated with challenges that require leadership skills and organizational change. In the last 20 or 30 years, the academic productivity on leadership has had a veritable explosion. Teachers and learners involved in human resources training in health need to be aware of this information, in order to use it in their practice and personal development.\nObjective\nTo provide a current overview of leadership in medicine and its educational implications.\nMethod\nNarrative review of the literature. The following themes were analyzed: relevance of leadership in the teaching and practice of medicine; definition of leadership; leadership as trait vs. process; assigned vs. emergent leadership; leadership vs. management; teaching leadership in the medical education continuum; reflections about its learning and assessment.\nDiscussion\nThe appropriate application of the modern concepts of leadership can be a determining factor of the educational and clinical outcomes in hospitals and universities. There is a vast amount of academic literature on the topic that can inform clinicians and healthcare teachers, as well as an enormous availability of online and face-to-face educational activities on leadership in healthcare and education. Two exemplar models of the application of the leadership concept in medical education have taken place in Canada and the United Kingdom. The majority of original research papers on leadership in medicine and medical education have been published in North America, thus there is a need for original studies and curricular development on healthcare leadership in a local and national context, without losing the global perspective.\nConclusion\nCompetencies in effective leadership should be considered during educational planning in healthcare professions schools and health sciences institutions.","container-title":"Investigación en Educación Médica","DOI":"10.1016/S2007-5057(15)30008-9","ISSN":"2007-5057","issue":"14","journalAbbreviation":"Investigación en Educación Médica","language":"es","page":"99-107","source":"ScienceDirect","title":"Liderazgo en medicina: ¿debemos enseñarlo y evaluarlo?","title-short":"Liderazgo en medicina","URL":"http://www.sciencedirect.com/science/article/pii/S2007505715300089","volume":"4","author":[{"family":"Sánchez-Mendiola","given":"Melchor"}],"accessed":{"date-parts":[["2020",9,17]]},"issued":{"date-parts":[["2015",4,1]]}},"label":"page"},{"id":647,"uris":["http://zotero.org/users/6717129/items/KQPURRLL"],"uri":["http://zotero.org/users/6717129/items/KQPURRLL"],"itemData":{"id":647,"type":"article-journal","abstract":"Resumen\nIntroducción\nPara el trabajo de enfermería es determinante conocer el estilo de liderazgo que se maneje en cada situación para desempeñar la función de líder. La enfermera asistencial debe tener un estilo de liderazgo eficaz que se adapte a las situaciones presentadas en el desempeño de sus funciones para alcanzar los objetivos propuestos en la atención al paciente y a su familia.\nObjetivos\nDescribir los estilos de liderazgo situacional presentes en las enfermeras de los servicios de hospitalización y cuidados intensivos según la teoría de Hersey y Blanchard y determinar la relación entre los estilos de liderazgo y las variables laborales.\nMetodología\nEstudio descriptivo de corte transversal, cuya población y muestra fueron 107enfermeras que laboran en área clínica de los servicios de hospitalización y cuidados intensivos de 2instituciones de salud. Se utilizó el instrumento de liderazgo situacional Dr. Herman Bachenheimer aplicado al personal de enfermería.\nResultados\nLas enfermeras de hospitalización (61) y cuidados intensivos (46) presentan principalmente un estilo de liderazgo guiar (35,4%), seguido del estilo participativo (33,9%) y directivo (27,9%). El estilo delegativo (2,8%) no está presente en las enfermeras clínicas. No existe relación significativa entre los estilos de liderazgo y el tiempo de estar laborando en la institución. Se encontró relación estadísticamente significativa entre los estilos de liderazgo directivo y el tiempo de experiencia en el área clínica, evidenciado por una p de 0,011.\nConclusiones\nEl estilo de liderazgo predominante en las enfermeras de hospitalización es guiar y en las enfermeras de cuidados intensivos es participativo.\nIntroduction\nIn nursing, it is crucial to know the leadership style required in each situation to act as a leader. The clinical nurse must have an effective leadership style that suits the situations presented during the performance of their functions, in order to achieve the objectives in the care of the patient and family.\nObjectives\nTo describe the situational leadership styles present in nurses in hospital departments, including intensive care, according to the theory of Hersey and Blanchard and to determine the relationship between leadership styles and occupational variables.\nMethodology\nA cross-sectional descriptive study was conducted on a sample population of 107nurses working in clinical areas of hospital and intensive care in two health institutions. The Dr. Herman Bachenheimer situational leadership tool was applied to nursing staff.\nResults\nThe nurses at the hospital area (61) and intensive care (46) have mainly a guide-leadership style (35.4%), followed by a participative style (33.9%) and manager-style (27.9%). Delegation leadership style (2.8%) was not present in clinical nurses. There is no significant relationship between leadership styles and the time working in the institution. A statistically significant relationship was found between leadership styles and length of management experience in the clinical area (P=.011).\nConclusions\nThe predominant leadership style of hospital nurses is to guide, and for intensive care nurses it is participatory.","container-title":"Enfermería Clínica","DOI":"10.1016/j.enfcli.2013.04.004","ISSN":"1130-8621","issue":"4","journalAbbreviation":"Enfermería Clínica","language":"es","page":"140-147","source":"ScienceDirect","title":"Liderazgo situacional en enfermeras de una institución de salud de Bucaramanga (Colombia)","URL":"http://www.sciencedirect.com/science/article/pii/S1130862113000752","volume":"23","author":[{"family":"Torres-Contreras","given":"Claudia Consuelo"}],"accessed":{"date-parts":[["2020",9,17]]},"issued":{"date-parts":[["2013",7,1]]}},"label":"page"}],"schema":"https://github.com/citation-style-language/schema/raw/master/csl-citation.json"} </w:instrText>
      </w:r>
      <w:r w:rsidRPr="001E5D01">
        <w:rPr>
          <w:rFonts w:ascii="Times New Roman" w:eastAsia="Calibri" w:hAnsi="Times New Roman" w:cs="Times New Roman"/>
          <w:lang w:val="es-ES"/>
        </w:rPr>
        <w:fldChar w:fldCharType="separate"/>
      </w:r>
      <w:r w:rsidRPr="001E5D01">
        <w:rPr>
          <w:rFonts w:ascii="Times New Roman" w:eastAsia="Calibri" w:hAnsi="Times New Roman" w:cs="Times New Roman"/>
          <w:lang w:val="es-ES"/>
        </w:rPr>
        <w:t>(Campillo, Martínez, García, Guerrero, y Sánchez, 2019; Marzábal, Rocha, y Toledo, 2015; Sánchez-Mendiola, 2015; Torres-Contreras, 2013)</w:t>
      </w:r>
      <w:r w:rsidRPr="001E5D01">
        <w:rPr>
          <w:rFonts w:ascii="Times New Roman" w:eastAsia="Calibri" w:hAnsi="Times New Roman" w:cs="Times New Roman"/>
          <w:lang w:val="es-ES"/>
        </w:rPr>
        <w:fldChar w:fldCharType="end"/>
      </w:r>
      <w:r w:rsidRPr="001E5D01">
        <w:rPr>
          <w:rFonts w:ascii="Times New Roman" w:eastAsia="Calibri" w:hAnsi="Times New Roman" w:cs="Times New Roman"/>
          <w:lang w:val="es-ES"/>
        </w:rPr>
        <w:t xml:space="preserve">. </w:t>
      </w:r>
    </w:p>
    <w:p w14:paraId="5B053559" w14:textId="77777777" w:rsidR="001E5D01" w:rsidRDefault="00C409AE"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Diversos autores</w:t>
      </w:r>
      <w:r w:rsidR="00BF63AF" w:rsidRPr="001E5D01">
        <w:rPr>
          <w:rFonts w:ascii="Times New Roman" w:eastAsia="Calibri" w:hAnsi="Times New Roman" w:cs="Times New Roman"/>
          <w:lang w:val="es-ES"/>
        </w:rPr>
        <w:t xml:space="preserve"> resaltan la importancia del liderazgo directivo en el desempeño docente </w:t>
      </w:r>
      <w:r w:rsidR="005A69E6" w:rsidRPr="001E5D01">
        <w:rPr>
          <w:rFonts w:ascii="Times New Roman" w:eastAsia="Calibri" w:hAnsi="Times New Roman" w:cs="Times New Roman"/>
          <w:lang w:val="es-ES"/>
        </w:rPr>
        <w:t>y como este</w:t>
      </w:r>
      <w:r w:rsidRPr="001E5D01">
        <w:rPr>
          <w:rFonts w:ascii="Times New Roman" w:eastAsia="Calibri" w:hAnsi="Times New Roman" w:cs="Times New Roman"/>
          <w:lang w:val="es-ES"/>
        </w:rPr>
        <w:t xml:space="preserve"> relación influye considerablemente en el rendimiento académico del estudiante</w:t>
      </w:r>
      <w:r w:rsidR="005A69E6" w:rsidRPr="001E5D01">
        <w:rPr>
          <w:rFonts w:ascii="Times New Roman" w:eastAsia="Calibri" w:hAnsi="Times New Roman" w:cs="Times New Roman"/>
          <w:lang w:val="es-ES"/>
        </w:rPr>
        <w:t xml:space="preserve"> en los distintos niveles de la educación</w:t>
      </w:r>
      <w:r w:rsidR="00BF63AF" w:rsidRPr="001E5D01">
        <w:rPr>
          <w:rFonts w:ascii="Times New Roman" w:eastAsia="Calibri" w:hAnsi="Times New Roman" w:cs="Times New Roman"/>
          <w:lang w:val="es-ES"/>
        </w:rPr>
        <w:t xml:space="preserve"> </w:t>
      </w:r>
      <w:r w:rsidR="00BF63AF" w:rsidRPr="001E5D01">
        <w:rPr>
          <w:rFonts w:ascii="Times New Roman" w:eastAsia="Calibri" w:hAnsi="Times New Roman" w:cs="Times New Roman"/>
          <w:lang w:val="es-ES"/>
        </w:rPr>
        <w:fldChar w:fldCharType="begin"/>
      </w:r>
      <w:r w:rsidR="00BF63AF" w:rsidRPr="001E5D01">
        <w:rPr>
          <w:rFonts w:ascii="Times New Roman" w:eastAsia="Calibri" w:hAnsi="Times New Roman" w:cs="Times New Roman"/>
          <w:lang w:val="es-ES"/>
        </w:rPr>
        <w:instrText xml:space="preserve"> ADDIN ZOTERO_ITEM CSL_CITATION {"citationID":"qlQavhEu","properties":{"formattedCitation":"(Fern\\uc0\\u225{}ndez y Hern\\uc0\\u225{}ndez, 2013; Hermosilla, Amutio, da Costa, y P\\uc0\\u225{}ez, 2016; Vega-Gonz\\uc0\\u225{}lez, 2013; Zabalegui, 2019)","plainCitation":"(Fernández y Hernández, 2013; Hermosilla, Amutio, da Costa, y Páez, 2016; Vega-González, 2013; Zabalegui, 2019)","noteIndex":0},"citationItems":[{"id":641,"uris":["http://zotero.org/users/6717129/items/VQ2A8GUN"],"uri":["http://zotero.org/users/6717129/items/VQ2A8GUN"],"itemData":{"id":641,"type":"article-journal","abstract":"El objetivo del artículo es conocer, describir y explorar competencias y/o prácticas utilizadas en el ejercicio del liderazgo directivo, relacionadas con buenas prácticas educativas en centros docentes de orientación inclusiva. A partir de un diseño de investigación de estudios de casos, se analizan las percepciones de los directores, equipos directivos y profesionales de la educación de tres centros de Educación Secundaria Obligatoria en España, seleccionados por las propias características de los centros. Las técnicas utilizadas para la recogida de la información fueron el análisis documental, entrevistas en profundidad y grupos de discusión. Entre las conclusiones destacamos la importancia de la competencia para potenciar una cultura de la inclusión partiendo de supuestos, principios, creencias y valores que se vinculen con la acción pedagógica del centro.\nThe objective of this paper is to understand, describe and explore the skills and/or practices used in the exercise of management leadership related to good educational practices in inclusion-oriented educational centers. Based on research designed for case studies, the perceptions of the Directors, management teams and educational professionals from three educational institutions of Obligatory Secondary Education in Spain are analyzed, each one having been selected for their specific characteristics. The techniques used for the collection of information were documental analysis, in-depth interviews and discussion groups. Among the findings, the authors highlight the importance of leadership skills with regard to the promotion of cultural inclusion based on the assumptions, principals, beliefs and values linked to the pedagogical actions of the educational center.","container-title":"Perfiles Educativos","DOI":"10.1016/S0185-2698(13)71847-6","ISSN":"0185-2698","issue":"142","journalAbbreviation":"Perfiles Educativos","language":"es","page":"27-41","source":"ScienceDirect","title":"Liderazgo directivo e inclusión educativa Estudio de casos","URL":"http://www.sciencedirect.com/science/article/pii/S0185269813718476","volume":"35","author":[{"family":"Fernández","given":"José María"},{"family":"Hernández","given":"Antonio"}],"accessed":{"date-parts":[["2020",9,17]]},"issued":{"date-parts":[["2013",1,1]]}},"label":"page"},{"id":640,"uris":["http://zotero.org/users/6717129/items/QC3NU8SB"],"uri":["http://zotero.org/users/6717129/items/QC3NU8SB"],"itemData":{"id":640,"type":"article-journal","abstract":"Resumen\nEl liderazgo transformacional destaca como unos de los tipos de liderazgo más adecuados para orientar las organizaciones hacia el cambio y la innovación. Este estudio se desarrolla en cuatro organizaciones, participando directivos (n=47) y subordinados (n=107) en Vizcaya, Guipúzcoa y Navarra (España). El liderazgo transformacional se asocia con más fuerza que el transaccional a la satisfacción con el líder, la efectividad percibida de este y la motivación a trabajar en el caso de los subordinados. En el caso de los directivos el liderazgo transaccional se asocia con la misma fuerza que el transformacional con la satisfacción y efectividad, mostrando este último una relación más fuerte con la motivación que el transaccional. El liderazgo transformacional y la satisfacción con el líder predicen la motivación a trabajar extra, mediante una mayor satisfacción. Se comentan los resultados en relación a los valores dominantes y a la cultura organizacional.\nTransformational leadership stands out as one of the most suitable types of leadership to guide organizations towards change and innovation. This study was developed in four organizations in, in a sample of managers (n=47) and subordinates (n=107) in the provinces of Vizcaya, Guipúzcoa, and Navarra (Spain). Transformational leadership is more strongly associated with satisfaction with the leader, the perceived effectiveness of the leader, and motivation to work in the case of subordinates than transactional leadership. In the case of managers transactional leadership is associated with the same strength than transformational leadership to satisfaction and effectiveness. However, there is a stronger relationship with motivation than transactional leadership. Transformational leadership and satisfaction with the leader predict motivation to work overtime through increased satisfaction. The results are discussed in relation to the dominant values and organizational culture.","container-title":"Revista de Psicología del Trabajo y de las Organizaciones","DOI":"10.1016/j.rpto.2016.06.003","ISSN":"1576-5962","issue":"3","journalAbbreviation":"Revista de Psicología del Trabajo y de las Organizaciones","language":"es","page":"135-143","source":"ScienceDirect","title":"El Liderazgo transformacional en las organizaciones: variables mediadoras y consecuencias a largo plazo","title-short":"El Liderazgo transformacional en las organizaciones","URL":"http://www.sciencedirect.com/science/article/pii/S1576596216300159","volume":"32","author":[{"family":"Hermosilla","given":"Daniel"},{"family":"Amutio","given":"Alberto"},{"family":"Costa","given":"Silvia","non-dropping-particle":"da"},{"family":"Páez","given":"Dario"}],"accessed":{"date-parts":[["2020",9,17]]},"issued":{"date-parts":[["2016",12,1]]}},"label":"page"},{"id":646,"uris":["http://zotero.org/users/6717129/items/CEXBDVZE"],"uri":["http://zotero.org/users/6717129/items/CEXBDVZE"],"itemData":{"id":646,"type":"article-journal","abstract":"Resumen\nEn este trabajo se plantea que para que las facultades y escuelas en las que se forman ingenieros en México se sintonicen con la intensa dinámica de cambios, es necesario que busquen nuevas opciones de enseñanza. La experiencia reciente muestra que estas instituciones están respondiendo sólo a las necesidades inmediatas que demanda la disponibilidad de nuevas tecnologías convergentes en el sector industrial. Es urgente realizar esfuerzos permanentes de planeación en el área de educación en ingeniería, teniendo en cuenta que la educación superior debe adaptarse de la mejor manera posible a los cambios económicos y sociales. Como marco de referencia se analiza la transición que se ha dado en los últimos años en la cultura organizacional y el formato general de educación en ingeniería impartido actualmente. Dentro del marco metodológico, se analizan las acciones que están tomando algunas universidades norteamericanas, australianas y asiáticas para la enseñanza de la ingeniería. Finalmente se presenta una propuesta integrada de la forma como se podrían preparar los nuevos ingenieros para enfrentar las demandas del siglo XXI. Las ideas presentadas tendrán que ser adaptadas agregando nuevas formas y esquemas, alternativos y/o complementarios, buscando que la formación de ingenieros en México se adapte mejor y continuamente a la dinámica de cambios global.\nIn this paper it is suggested that in order that the faculties and engineering schools in Mexico be tuned with the intense dynamic changes, it is necessary to look for new education options. Recent experience shows that these institutions seem to be just responding to the needs of the new industrial technology platforms available. It is urgent to develop permanent planning efforts to adapt engineering education to the new economic and social world conditions. In the introduction the organizational cultural transition occurred in recent years and the actual general engineering education format are analyzed. Afterwards, North American universities engineering teaching actions are reviewed as part of the methodology. Finally, an integrated proposal about the way new engineers could be prepared to address the 21st century demands is presented. The ideas offered must be adapted and complemented to find the best schemes in order that Mexican engineer's education can adapt continuously to the global dynamic changes.","container-title":"Ingeniería, Investigación y Tecnología","DOI":"10.1016/S1405-7743(13)72235-2","ISSN":"1405-7743","issue":"2","journalAbbreviation":"Ingeniería, Investigación y Tecnología","language":"es","page":"177-190","source":"ScienceDirect","title":"La educación en ingeniería en el contexto global: propuesta para la formación de ingenieros en el primer cuarto del Siglo XXI","title-short":"La educación en ingeniería en el contexto global","URL":"http://www.sciencedirect.com/science/article/pii/S1405774313722352","volume":"14","author":[{"family":"Vega-González","given":"Luis Roberto"}],"accessed":{"date-parts":[["2020",9,17]]},"issued":{"date-parts":[["2013",4,1]]}},"label":"page"},{"id":644,"uris":["http://zotero.org/users/6717129/items/MEQLHVMQ"],"uri":["http://zotero.org/users/6717129/items/MEQLHVMQ"],"itemData":{"id":644,"type":"article-journal","container-title":"Nursing (Ed. española)","DOI":"10.1016/j.nursi.2019.09.001","ISSN":"0212-5382","issue":"5","journalAbbreviation":"Nursing (Ed. española)","language":"en","page":"6","source":"ScienceDirect","title":"Fortalecimiento del liderazgo de la enfermera","URL":"http://www.sciencedirect.com/science/article/pii/S0212538219301153","volume":"36","author":[{"family":"Zabalegui","given":"Adelaida"}],"accessed":{"date-parts":[["2020",9,17]]},"issued":{"date-parts":[["2019",9,1]]}},"label":"page"}],"schema":"https://github.com/citation-style-language/schema/raw/master/csl-citation.json"} </w:instrText>
      </w:r>
      <w:r w:rsidR="00BF63AF" w:rsidRPr="001E5D01">
        <w:rPr>
          <w:rFonts w:ascii="Times New Roman" w:eastAsia="Calibri" w:hAnsi="Times New Roman" w:cs="Times New Roman"/>
          <w:lang w:val="es-ES"/>
        </w:rPr>
        <w:fldChar w:fldCharType="separate"/>
      </w:r>
      <w:r w:rsidR="00BF63AF" w:rsidRPr="001E5D01">
        <w:rPr>
          <w:rFonts w:ascii="Times New Roman" w:eastAsia="Calibri" w:hAnsi="Times New Roman" w:cs="Times New Roman"/>
          <w:lang w:val="es-ES"/>
        </w:rPr>
        <w:t>(Fernández y Hernández, 2013; Hermosilla, Amutio, da Costa, y Páez, 2016; Vega-González, 2013; Zabalegui, 2019)</w:t>
      </w:r>
      <w:r w:rsidR="00BF63AF" w:rsidRPr="001E5D01">
        <w:rPr>
          <w:rFonts w:ascii="Times New Roman" w:eastAsia="Calibri" w:hAnsi="Times New Roman" w:cs="Times New Roman"/>
          <w:lang w:val="es-ES"/>
        </w:rPr>
        <w:fldChar w:fldCharType="end"/>
      </w:r>
      <w:r w:rsidR="000A4530" w:rsidRPr="001E5D01">
        <w:rPr>
          <w:rFonts w:ascii="Times New Roman" w:eastAsia="Calibri" w:hAnsi="Times New Roman" w:cs="Times New Roman"/>
          <w:lang w:val="es-ES"/>
        </w:rPr>
        <w:t xml:space="preserve">. </w:t>
      </w:r>
      <w:r w:rsidR="003D1DA4" w:rsidRPr="001E5D01">
        <w:rPr>
          <w:rFonts w:ascii="Times New Roman" w:eastAsia="Calibri" w:hAnsi="Times New Roman" w:cs="Times New Roman"/>
          <w:lang w:val="es-ES"/>
        </w:rPr>
        <w:t>En la búsqueda de información</w:t>
      </w:r>
      <w:r w:rsidR="005A69E6" w:rsidRPr="001E5D01">
        <w:rPr>
          <w:rFonts w:ascii="Times New Roman" w:eastAsia="Calibri" w:hAnsi="Times New Roman" w:cs="Times New Roman"/>
          <w:lang w:val="es-ES"/>
        </w:rPr>
        <w:t xml:space="preserve"> </w:t>
      </w:r>
      <w:r w:rsidR="003D1DA4" w:rsidRPr="001E5D01">
        <w:rPr>
          <w:rFonts w:ascii="Times New Roman" w:eastAsia="Calibri" w:hAnsi="Times New Roman" w:cs="Times New Roman"/>
          <w:lang w:val="es-ES"/>
        </w:rPr>
        <w:t xml:space="preserve">se ha encontrado diversas conceptualizaciones del liderazgo directivo, se entiende por liderazgo directivo </w:t>
      </w:r>
      <w:r w:rsidR="00CF37C1" w:rsidRPr="001E5D01">
        <w:rPr>
          <w:rFonts w:ascii="Times New Roman" w:eastAsia="Calibri" w:hAnsi="Times New Roman" w:cs="Times New Roman"/>
          <w:lang w:val="es-ES"/>
        </w:rPr>
        <w:t xml:space="preserve">al conjunto de actividades planificadas y organizadas por el director o equipo directivo para gestionar, articular y evaluar los procesos institucionales con el objetivo de lograr las metas propuestas </w:t>
      </w:r>
      <w:r w:rsidR="00CF37C1" w:rsidRPr="001E5D01">
        <w:rPr>
          <w:rFonts w:ascii="Times New Roman" w:eastAsia="Calibri" w:hAnsi="Times New Roman" w:cs="Times New Roman"/>
          <w:lang w:val="es-ES"/>
        </w:rPr>
        <w:fldChar w:fldCharType="begin"/>
      </w:r>
      <w:r w:rsidR="00CF37C1" w:rsidRPr="001E5D01">
        <w:rPr>
          <w:rFonts w:ascii="Times New Roman" w:eastAsia="Calibri" w:hAnsi="Times New Roman" w:cs="Times New Roman"/>
          <w:lang w:val="es-ES"/>
        </w:rPr>
        <w:instrText xml:space="preserve"> ADDIN ZOTERO_ITEM CSL_CITATION {"citationID":"7cLjHeqd","properties":{"formattedCitation":"(Barb\\uc0\\u243{}n y Fern\\uc0\\u225{}ndez, 2018; Fern\\uc0\\u225{}ndez-Castell\\uc0\\u243{} y Carrasco, 2019; Theresa, 2019)","plainCitation":"(Barbón y Fernández, 2018; Fernández-Castelló y Carrasco, 2019; Theresa, 2019)","noteIndex":0},"citationItems":[{"id":706,"uris":["http://zotero.org/users/6717129/items/N9393RM8"],"uri":["http://zotero.org/users/6717129/items/N9393RM8"],"itemData":{"id":706,"type":"article-journal","abstract":"Resumen\nLa integración de la gestión del conocimiento, la ciencia, la tecnología y la innovación como brújula de la gestión educativa estratégica en el ámbito universitario ha dado al traste con las antiguos límites que abrían brechas entre la investigación, el posgrado y la extensión universitaria. El trabajo se propone reflexionar sobre la armonización de prácticas de gestión educativa estratégica en la integración de la gestión del conocimiento, la ciencia, la tecnología y la innovación en la educación superior. En la actualidad se está apostando por introducir el enfoque estratégico en la gestión de muchas universidades ecuatorianas, el cual cada día gana más fuerza y, por tanto, requiere de un perfeccionamiento continuo. Posicionarse a la altura de las nuevas exigencias demanda promover la generación de conocimiento, incrementar el liderazgo científico del país y de sus instituciones, y fomentar la generación de nuevas oportunidades para una gestión o dirección estratégica universitaria que otorgue protagonismo a uno de sus componentes principales: la planificación estratégica. La armonización de prácticas de gestión educativa estratégica en la integración de la gestión del conocimiento, la ciencia, la tecnología y la innovación, amparadas en las actuales exigencias internacionales que se desprenden de las directrices de la UNESCO, con marcada influencia en la educación superior, convocan a la resolución de problemas que aún persisten y que se tornan ajenos al desarrollo de una cultura estratégica.\nThe integration of knowledge management, science, technology and innovation as an educational management strategy at the university level has removed the old boundaries between research, post-graduate studies and university extension courses. The aim of this study is present the harmonisation of strategic educational management practices in the integration of knowledge management, science, technology and innovation in higher education. This strategic approach is currently being introduced into the management of many Ecuadorian universities. As it is continually gaining strength, it also requires continuous improvement. To meet these new requirements demands promoting knowledge generation, increasing scientific leadership of the country and its institutions, and encouraging the generation of new opportunities for university management or strategic direction that gives prominence to one of its main components: strategic planning. Harmonising strategic educational management practices in the integration of knowledge management, science, technology and innovation, due to current international requirements arising from UNESCO guidelines. These have a strong influence in higher education and call for the resolution of problems which still persist and become distant from the developing of a strategic culture.","container-title":"Educación Médica","DOI":"10.1016/j.edumed.2016.12.001","ISSN":"1575-1813","issue":"1","journalAbbreviation":"Educación Médica","language":"es","page":"51-55","source":"ScienceDirect","title":"Rol de la gestión educativa estratégica en la gestión del conocimiento, la ciencia, la tecnología y la innovación en la educación superior","URL":"http://www.sciencedirect.com/science/article/pii/S1575181317300013","volume":"19","author":[{"family":"Barbón","given":"Olga Gloria"},{"family":"Fernández","given":"Jorge Washington"}],"accessed":{"date-parts":[["2020",9,18]]},"issued":{"date-parts":[["2018",1,1]]}},"label":"page"},{"id":704,"uris":["http://zotero.org/users/6717129/items/RIVSS4NB"],"uri":["http://zotero.org/users/6717129/items/RIVSS4NB"],"itemData":{"id":704,"type":"article-journal","container-title":"Journal of Healthcare Quality Research","DOI":"10.1016/j.jhqr.2019.05.001","ISSN":"2603-6479","issue":"4","journalAbbreviation":"Journal of Healthcare Quality Research","language":"es","page":"165-166","source":"ScienceDirect","title":"Competencias del líder en healthcare","URL":"http://www.sciencedirect.com/science/article/pii/S2603647919300442","volume":"34","author":[{"family":"Fernández-Castelló","given":"A. I."},{"family":"Carrasco","given":"Genís"}],"accessed":{"date-parts":[["2020",9,18]]},"issued":{"date-parts":[["2019",7,1]]}},"label":"page"},{"id":702,"uris":["http://zotero.org/users/6717129/items/SVIWHV59"],"uri":["http://zotero.org/users/6717129/items/SVIWHV59"],"itemData":{"id":702,"type":"article-journal","abstract":"Resumen\nTodas las enfermeras tienen el potencial y la responsabilidad de efectuar un cambio positivo en la práctica de enfermería y en los cuidados de salud. Este artículo describe las características de líderes y seguidores eficaces y aclara que uno no tiene por qué ocupar un cargo directivo para ejercer de líder.","container-title":"Nursing (Ed. española)","DOI":"10.1016/j.nursi.2019.09.009","ISSN":"0212-5382","issue":"5","journalAbbreviation":"Nursing (Ed. española)","language":"es","page":"36-39","source":"ScienceDirect","title":"Líderes, jefes y seguidores: trabajo en armonía","title-short":"Líderes, jefes y seguidores","URL":"http://www.sciencedirect.com/science/article/pii/S0212538219301232","volume":"36","author":[{"family":"Theresa","given":"M."}],"accessed":{"date-parts":[["2020",9,18]]},"issued":{"date-parts":[["2019",9,1]]}},"label":"page"}],"schema":"https://github.com/citation-style-language/schema/raw/master/csl-citation.json"} </w:instrText>
      </w:r>
      <w:r w:rsidR="00CF37C1" w:rsidRPr="001E5D01">
        <w:rPr>
          <w:rFonts w:ascii="Times New Roman" w:eastAsia="Calibri" w:hAnsi="Times New Roman" w:cs="Times New Roman"/>
          <w:lang w:val="es-ES"/>
        </w:rPr>
        <w:fldChar w:fldCharType="separate"/>
      </w:r>
      <w:r w:rsidR="00CF37C1" w:rsidRPr="001E5D01">
        <w:rPr>
          <w:rFonts w:ascii="Times New Roman" w:eastAsia="Calibri" w:hAnsi="Times New Roman" w:cs="Times New Roman"/>
          <w:lang w:val="es-ES"/>
        </w:rPr>
        <w:t>(Barbón y Fernández, 2018; Fernández-Castelló y Carrasco, 2019; Theresa, 2019)</w:t>
      </w:r>
      <w:r w:rsidR="00CF37C1" w:rsidRPr="001E5D01">
        <w:rPr>
          <w:rFonts w:ascii="Times New Roman" w:eastAsia="Calibri" w:hAnsi="Times New Roman" w:cs="Times New Roman"/>
          <w:lang w:val="es-ES"/>
        </w:rPr>
        <w:fldChar w:fldCharType="end"/>
      </w:r>
      <w:r w:rsidR="00CF37C1" w:rsidRPr="001E5D01">
        <w:rPr>
          <w:rFonts w:ascii="Times New Roman" w:eastAsia="Calibri" w:hAnsi="Times New Roman" w:cs="Times New Roman"/>
          <w:lang w:val="es-ES"/>
        </w:rPr>
        <w:t xml:space="preserve">, </w:t>
      </w:r>
      <w:r w:rsidR="006A3DB5" w:rsidRPr="001E5D01">
        <w:rPr>
          <w:rFonts w:ascii="Times New Roman" w:eastAsia="Calibri" w:hAnsi="Times New Roman" w:cs="Times New Roman"/>
          <w:lang w:val="es-ES"/>
        </w:rPr>
        <w:t xml:space="preserve">el desempeño docente es el conjunto de acciones </w:t>
      </w:r>
      <w:r w:rsidR="00066B6D" w:rsidRPr="001E5D01">
        <w:rPr>
          <w:rFonts w:ascii="Times New Roman" w:eastAsia="Calibri" w:hAnsi="Times New Roman" w:cs="Times New Roman"/>
          <w:lang w:val="es-ES"/>
        </w:rPr>
        <w:t>para el cumplimiento de las funciones y responsabilidades que el docente tiene con la institución a fin de lograr la calidad académica en e</w:t>
      </w:r>
      <w:r w:rsidR="005A69E6" w:rsidRPr="001E5D01">
        <w:rPr>
          <w:rFonts w:ascii="Times New Roman" w:eastAsia="Calibri" w:hAnsi="Times New Roman" w:cs="Times New Roman"/>
          <w:lang w:val="es-ES"/>
        </w:rPr>
        <w:t xml:space="preserve">l proceso </w:t>
      </w:r>
      <w:r w:rsidR="00066B6D" w:rsidRPr="001E5D01">
        <w:rPr>
          <w:rFonts w:ascii="Times New Roman" w:eastAsia="Calibri" w:hAnsi="Times New Roman" w:cs="Times New Roman"/>
          <w:lang w:val="es-ES"/>
        </w:rPr>
        <w:t xml:space="preserve">enseñanza aprendizaje </w:t>
      </w:r>
      <w:r w:rsidR="00066B6D" w:rsidRPr="001E5D01">
        <w:rPr>
          <w:rFonts w:ascii="Times New Roman" w:eastAsia="Calibri" w:hAnsi="Times New Roman" w:cs="Times New Roman"/>
          <w:lang w:val="es-ES"/>
        </w:rPr>
        <w:fldChar w:fldCharType="begin"/>
      </w:r>
      <w:r w:rsidR="00066B6D" w:rsidRPr="001E5D01">
        <w:rPr>
          <w:rFonts w:ascii="Times New Roman" w:eastAsia="Calibri" w:hAnsi="Times New Roman" w:cs="Times New Roman"/>
          <w:lang w:val="es-ES"/>
        </w:rPr>
        <w:instrText xml:space="preserve"> ADDIN ZOTERO_ITEM CSL_CITATION {"citationID":"E2olyZWj","properties":{"formattedCitation":"(Gonz\\uc0\\u225{}lez-Garc\\uc0\\u237{}a, S\\uc0\\u225{}nchez-Garc\\uc0\\u237{}a, Nieto-Librero, y Galindo-Villard\\uc0\\u243{}n, 2019; Ramos-Rinc\\uc0\\u243{}n et\\uc0\\u160{}al., 2019; Valdez-Garc\\uc0\\u237{}a, L\\uc0\\u243{}pez, y Olivares, 2018)","plainCitation":"(González-García, Sánchez-García, Nieto-Librero, y Galindo-Villardón, 2019; Ramos-Rincón et al., 2019; Valdez-García, López, y Olivares, 2018)","noteIndex":0},"citationItems":[{"id":712,"uris":["http://zotero.org/users/6717129/items/2LRZPZIM"],"uri":["http://zotero.org/users/6717129/items/2LRZPZIM"],"itemData":{"id":712,"type":"article-journal","abstract":"Resumen\nPocos estudios investigan la influencia de la actitud y enfoques de aprendizaje en la Didáctica General. El objetivo principal de este trabajo consiste en describir, en un sentido multivariante, las relaciones entre la actitud hacia la Didáctica General y los enfoques de aprendizaje de estudiantes del grado de Educación Social de la Universidad de Salamanca. El cuestionario de Medición de la Actitud hacia la Didáctica General y el cuestionario de Proceso de Estudio Revisado de Dos Factores (R-SPQ-2F) son los instrumentos de recogida de información. El análisis de la relación actitud-aprendizaje se realiza mediante HJ-Biplot, técnica estadística multivariante de representación simultánea de estudiantes, actitudes y enfoques de aprendizaje. Esta metodología, combinada con el análisis de clúster jerárquico, pone de manifiesto la existencia de cuatro grupos de estudiantes: C1, caracterizado por alto interés, utilidad profesional y enfoque profundo; C2, diferenciado por su ansiedad y altas puntuaciones en enfoque superficial; C3, con interés medio, baja ansiedad, enfoque superficial y creencia en la utilidad de la Didáctica a nivel profesional; y C4, estudiantes con altos niveles de ansiedad que estudian de manera profunda. Los resultados apuntan a la existencia de una congruencia directa entre actitudes y enfoques de aprendizaje y pueden emplearse para mejorar las prestaciones de los equipos docentes, para lograr estrategias más eficaces que mejoren la calidad de la enseñanza.\nThe influence of different approaches and attitude towards learning in the General Didactics is studied in few investigations. The main objective of this work is to describe in a multivariate way the relationships between attitude towards General Didactics and learning approaches of students majoring in Social Learning of the University of Salamanca. The Measurement of Attitude towards General Didactics and the Revised Study Process Questionnaire two factor (R-SPQ-2F) questionnaires were used to gather the information. The analysis of the relationship between attitude and learning approaches is performed using the HJ-Biplot. This multivariate statistical technique allows the simultaneous representation of students, attitudes and learning approaches. This methodology, combined with hierarchical clustering method, reveals the existence of four types of students: C1, those characterized by high marks on interest, professional usefulness and deep study of the subject; C2, those that display high anxiety and high marks in superficial study; C3, students that show average interest, low anxiety, superficial study and believe in the professional usefulness of Didactics; and C4, students with high levels of anxiety that study the subject in depth. These results point the existence of a relationship between attitudes and learning approaches and can be used to improve the performance and offerings of educational teams, achieving more efficient strategies that lead to a better educated student community.","container-title":"Revista de Psicodidáctica","DOI":"10.1016/j.psicod.2019.02.002","ISSN":"1136-1034","issue":"2","journalAbbreviation":"Revista de Psicodidáctica","language":"es","page":"154-162","source":"ScienceDirect","title":"Actitud y enfoques de aprendizaje en el estudio de la Didáctica General. Una visión multivariante","URL":"http://www.sciencedirect.com/science/article/pii/S1136103418301497","volume":"24","author":[{"family":"González-García","given":"Nerea"},{"family":"Sánchez-García","given":"Ana B."},{"family":"Nieto-Librero","given":"Ana B."},{"family":"Galindo-Villardón","given":"M. Purificación"}],"accessed":{"date-parts":[["2020",9,18]]},"issued":{"date-parts":[["2019",7,1]]}},"label":"page"},{"id":709,"uris":["http://zotero.org/users/6717129/items/JD5BCDZB"],"uri":["http://zotero.org/users/6717129/items/JD5BCDZB"],"itemData":{"id":709,"type":"article-journal","abstract":"Resumen\nLos estudiantes de medicina necesitan adquirir una serie de conocimientos, habilidades y actitudes que les capaciten para el desempeño de la medicina. La facultad de Medicina de la Universidad Miguel Hernández de Elche incluyó en su plan de estudios del Grado en Medicina 4 asignaturas denominadas «talleres integrados» en las que se desarrollan diversas actividades docentes para integrar conocimientos y habilidades clínicas de varias disciplinas y fomentar la adquisición de competencias transversales. En este artículo describimos la organización y métodos didácticos empleados en la asignatura «Talleres integrados II» como un elemento de reflexión para compartir la experiencia con la comunidad educativa en medicina. Esta asignatura integra las siguientes materias: bases generales de la cirugía, farmacología clínica, patología general, inmunología y alergia, dermatología, epidemiología y demografía sanitaria, microbiología, obstetricia y oftalmología. Es una asignatura con 4,5 créditos prácticos y utiliza elementos docentes como práctica hospitalaria guiada por objetivos, participación de alumnos y talleres prácticos, simulación, prueba evaluación de competencias objetiva estructurada, y presentación clínica en formato Pecha Kucha, lo que potencia la integración de conocimientos y el aprendizaje activo con adquisición de competencias y habilidades prácticas muy pertinentes para el futuro médico.\nMedical students need to acquire a range of knowledge, skills, and attitudes that will prepare them for medical clinical practice. The School of Medicine of Miguel Hernández University (Elche, Spain) includes, in its Medical Degree curriculum, 4 subjects called “Talleres integrados” (Integrated Workshops-II). Diverse teaching activities are developed to integrate knowledge and clinical skills of several disciplines, and to promote the acquisition of transversal skills. A description is presented of the organisation and didactic methods used in the Integrated Workshops-II subject as an element for reflection and to share the experience with the educational community in medicine. This subject integrates the following: general bases of surgery, clinical pharmacology, general pathology, immunology and allergy, dermatology, epidemiology and health demography, microbiology, obstetrics and ophthalmology. It is a subject with 4.5 practical credits and uses teaching elements such as hospital practice guided by objectives, student participation and practical workshops, simulation, objective structured clinical examination (OSCE), and presentation of cases in Pecha Kucha format, all of which enhances the integration of knowledge and active learning with acquisition of skills and practical skills very pertinent for the future doctor.","collection-title":"METODOS Y RECURSOS EDUCATIVOS EN EDUCACION MÉDICA","container-title":"Educación Médica","DOI":"10.1016/j.edumed.2018.08.010","ISSN":"1575-1813","journalAbbreviation":"Educación Médica","language":"es","page":"168-178","source":"ScienceDirect","title":"Organización y métodos didácticos de una asignatura que integra asignaturas y competencias transversales en el Grado en Medicina. Experiencia con «Talleres integrados II» de la Universidad Miguel Hernández de Elche","URL":"http://www.sciencedirect.com/science/article/pii/S1575181318302602","volume":"20","author":[{"family":"Ramos-Rincón","given":"José M."},{"family":"Quereda-Seguí","given":"Francisco"},{"family":"Diez-Miralles","given":"Manuel"},{"family":"Hernández-Aguado","given":"Idelfonso"},{"family":"Rodríguez-Díaz","given":"Juan C."},{"family":"Betlloch-Mas","given":"M. Isabel"},{"family":"Horga-de la Parte","given":"José F."},{"family":"Fernández-Sánchez","given":"F. Javier"}],"accessed":{"date-parts":[["2020",9,18]]},"issued":{"date-parts":[["2019",9,1]]}},"label":"page"},{"id":714,"uris":["http://zotero.org/users/6717129/items/VKXZW5S6"],"uri":["http://zotero.org/users/6717129/items/VKXZW5S6"],"itemData":{"id":714,"type":"article-journal","abstract":"Resumen\nIntroducción\nLos nuevos modelos educativos centrados en el estudiante requieren de un estudiante capaz de definir sus metas de aprendizaje, que maneje sus emociones y orientado a la mejora continua. El objetivo de este estudio fue evaluar la competencia del estudiante para proponer sus propias metas de aprendizaje a partir de una prueba realizada el primer día de clases, en la que se les solicita que describan sus metas de aprendizaje para el curso.\nMaterial y métodos\nEl estudio es mixto, descriptivo y transeccional. Se encuestó a 47 alumnos en el curso de Historia de la medicina, mediante un instrumento que recoge información sobre sus estrategias de aprendizaje. La información recopilada se contrastó con la orientación de las intenciones educativas del diseño del curso, catalogándolas de acuerdo al modelo de aprendizaje autodirigido de Olivares y López (2016), que las clasifica en: estrategias de aprendizaje, manejo de emociones y mejora continua.\nResultados\nEl 64% de las metas de aprendizaje planteadas corresponden a la dimensión estrategias de aprendizaje, el 15% al manejo de emociones y el 21% a la mejora continua. El diseño del curso mantiene una proporción de 50% orientada al desarrollo de estrategias de aprendizaje, 25% en manejo de emociones y 25% en mejora continua.\nDiscusión\nExiste cierta correspondencia entre la definición de metas de aprendizaje de los alumnos y aquellas propias del diseño del curso. El énfasis hacia la adquisición de hábitos de estudio describe que los estudiantes no enfatizan en la motivación de su aprendizaje; esto obliga a las escuelas de medicina a hacer una revisión sobre las intenciones educativas y sobre la creación de espacios de reflexión que desarrollen en los alumnos estos hábitos para el aprendizaje a lo largo de la vida.\nIntroduction\nNew educational student-centered models require a self-directed learner that is able to define learning strategies, managing emotions and achieve continuous improvement. The objective of this study is to assess the self-direction approach of the learner by analyzing the learning goals designed from a self-diagnosis performed on the first day of classes.\nMaterial and methods\nThe method of this study is mixed, descriptive and cross-sectional. A sample of 47 students of the History of Medicine course were assessed using an instrument that assess the definition of their learning strategies. The information collected was contrasted with the designed objectives of the class. The learning goals were catalogued using Olivares and López (2016) proposal for self-directed learner that classifies in: learning strategies, managing emotions and continuous improvement.\nResults\nConsidering the definition of educational objectives, 64% correspond to the dimension of learning strategies, 15% managing emotions, and 21% to continuous improvement. The course design maintains a 50% development-oriented learning strategies, 25% in managing emotions, and 25% in continuous improvement.\nDiscussion\nThere is some correspondence between the definition of learning goals of students and those part of the course design. The emphasis on the acquisition of study habits show that students do not identify their own motivation for learning, this requires that medical schools review their educational intentions, and that they foster reflection to develop lifelong learning habits.","container-title":"Educación Médica","DOI":"10.1016/j.edumed.2017.03.027","ISSN":"1575-1813","journalAbbreviation":"Educación Médica","language":"es","page":"105-110","source":"ScienceDirect","title":"Definición de metas de aprendizaje en estudiantes de pregrado en un curso de Historia de la medicina","URL":"http://www.sciencedirect.com/science/article/pii/S1575181317300748","volume":"19","author":[{"family":"Valdez-García","given":"Jorge E."},{"family":"López","given":"Mildred Vanessa"},{"family":"Olivares","given":"Silvia Lizett"}],"accessed":{"date-parts":[["2020",9,18]]},"issued":{"date-parts":[["2018",10,1]]}},"label":"page"}],"schema":"https://github.com/citation-style-language/schema/raw/master/csl-citation.json"} </w:instrText>
      </w:r>
      <w:r w:rsidR="00066B6D" w:rsidRPr="001E5D01">
        <w:rPr>
          <w:rFonts w:ascii="Times New Roman" w:eastAsia="Calibri" w:hAnsi="Times New Roman" w:cs="Times New Roman"/>
          <w:lang w:val="es-ES"/>
        </w:rPr>
        <w:fldChar w:fldCharType="separate"/>
      </w:r>
      <w:r w:rsidR="00066B6D" w:rsidRPr="001E5D01">
        <w:rPr>
          <w:rFonts w:ascii="Times New Roman" w:eastAsia="Calibri" w:hAnsi="Times New Roman" w:cs="Times New Roman"/>
          <w:lang w:val="es-ES"/>
        </w:rPr>
        <w:t>(González-García, Sánchez-García, Nieto-Librero, y Galindo-Villardón, 2019; Ramos-Rincón et al., 2019; Valdez-García, López, y Olivares, 2018)</w:t>
      </w:r>
      <w:r w:rsidR="00066B6D" w:rsidRPr="001E5D01">
        <w:rPr>
          <w:rFonts w:ascii="Times New Roman" w:eastAsia="Calibri" w:hAnsi="Times New Roman" w:cs="Times New Roman"/>
          <w:lang w:val="es-ES"/>
        </w:rPr>
        <w:fldChar w:fldCharType="end"/>
      </w:r>
      <w:r w:rsidR="00066B6D" w:rsidRPr="001E5D01">
        <w:rPr>
          <w:rFonts w:ascii="Times New Roman" w:eastAsia="Calibri" w:hAnsi="Times New Roman" w:cs="Times New Roman"/>
          <w:lang w:val="es-ES"/>
        </w:rPr>
        <w:t>.</w:t>
      </w:r>
      <w:r w:rsidR="003D1DA4" w:rsidRPr="001E5D01">
        <w:rPr>
          <w:rFonts w:ascii="Times New Roman" w:eastAsia="Calibri" w:hAnsi="Times New Roman" w:cs="Times New Roman"/>
          <w:lang w:val="es-ES"/>
        </w:rPr>
        <w:t xml:space="preserve"> </w:t>
      </w:r>
    </w:p>
    <w:p w14:paraId="33C895CF" w14:textId="77777777" w:rsidR="001E5D01" w:rsidRDefault="000A4530"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La pregunta que guía está investigación es qué relación existe entre el liderazgo d</w:t>
      </w:r>
      <w:r w:rsidR="000E5385" w:rsidRPr="001E5D01">
        <w:rPr>
          <w:rFonts w:ascii="Times New Roman" w:eastAsia="Calibri" w:hAnsi="Times New Roman" w:cs="Times New Roman"/>
          <w:lang w:val="es-ES"/>
        </w:rPr>
        <w:t xml:space="preserve">irectivo y el desempeño </w:t>
      </w:r>
      <w:r w:rsidRPr="001E5D01">
        <w:rPr>
          <w:rFonts w:ascii="Times New Roman" w:eastAsia="Calibri" w:hAnsi="Times New Roman" w:cs="Times New Roman"/>
          <w:lang w:val="es-ES"/>
        </w:rPr>
        <w:t>docente en la</w:t>
      </w:r>
      <w:r w:rsidR="00B800B9" w:rsidRPr="001E5D01">
        <w:rPr>
          <w:rFonts w:ascii="Times New Roman" w:eastAsia="Calibri" w:hAnsi="Times New Roman" w:cs="Times New Roman"/>
          <w:lang w:val="es-ES"/>
        </w:rPr>
        <w:t>s</w:t>
      </w:r>
      <w:r w:rsidRPr="001E5D01">
        <w:rPr>
          <w:rFonts w:ascii="Times New Roman" w:eastAsia="Calibri" w:hAnsi="Times New Roman" w:cs="Times New Roman"/>
          <w:lang w:val="es-ES"/>
        </w:rPr>
        <w:t xml:space="preserve"> instituciones educativas particulares de l</w:t>
      </w:r>
      <w:r w:rsidR="00C409AE" w:rsidRPr="001E5D01">
        <w:rPr>
          <w:rFonts w:ascii="Times New Roman" w:eastAsia="Calibri" w:hAnsi="Times New Roman" w:cs="Times New Roman"/>
          <w:lang w:val="es-ES"/>
        </w:rPr>
        <w:t xml:space="preserve">a ciudad de Jaén, en este sentido se consideró tres dimensiones del liderazgo: liderazgo autoritario, liderazgo democrático y liderazgo liberal </w:t>
      </w:r>
      <w:r w:rsidR="00C409AE" w:rsidRPr="001E5D01">
        <w:rPr>
          <w:rFonts w:ascii="Times New Roman" w:eastAsia="Calibri" w:hAnsi="Times New Roman" w:cs="Times New Roman"/>
          <w:lang w:val="es-ES"/>
        </w:rPr>
        <w:fldChar w:fldCharType="begin"/>
      </w:r>
      <w:r w:rsidR="00C409AE" w:rsidRPr="001E5D01">
        <w:rPr>
          <w:rFonts w:ascii="Times New Roman" w:eastAsia="Calibri" w:hAnsi="Times New Roman" w:cs="Times New Roman"/>
          <w:lang w:val="es-ES"/>
        </w:rPr>
        <w:instrText xml:space="preserve"> ADDIN ZOTERO_ITEM CSL_CITATION {"citationID":"BfGQ7ns6","properties":{"formattedCitation":"(Maureira, Moforte, y Gonz\\uc0\\u225{}lez, 2014; Zuluaga y Moncayo, 2014)","plainCitation":"(Maureira, Moforte, y González, 2014; Zuluaga y Moncayo, 2014)","noteIndex":0},"citationItems":[{"id":642,"uris":["http://zotero.org/users/6717129/items/ETC5PZMI"],"uri":["http://zotero.org/users/6717129/items/ETC5PZMI"],"itemData":{"id":642,"type":"article-journal","abstract":"Desde las organizaciones educativas, las tendencias en el conocimiento del liderazgo destacan que la visión exclusivamente individual, carismática y jerárquica está llegando a su fin. A partir de las lógicas de mejoramiento, innovación y complejidad de la organización escolar, hoy emerge como énfasis en la discusión académica y política educativa en países anglosajones una nueva concepción de liderazgo educativo, más transversal y con un énfasis en prácticas de liderazgo colectivas. Esta revisión describe el origen, contexto y manifestaciones con que se ha caracterizado el liderazgo en las instituciones escolares. Posteriormente se argumenta, en función de los desafíos actuales de la organización escolar, sobre la debilidad que comporta examinar el liderazgo directivo sólo como fenómeno individual y piramidal. Asimismo, se discuten y retratan características principales del denominado liderazgo distribuido. Para finalizar, se resumen las consideraciones tanto conceptuales como políticas sobre el enfoque de liderazgo distribuido en la escuela.\nFrom within the educational organizations, the tendency in leadership knowledge emphasizes that the exclusive, individual, charismatic and hierarchical vision is coming to an end. Based on the logic of improvement, innovation and complexity of scholarly organization, nowadays there is an emerging emphasis on the academic discussion and educational policies of the Anglo-Saxon countries where there is a new concept regarding the educational leadership, increasingly transversal and with an emphasis on practices of collective leadership. This paper describes the origin, context and events that have characterized the leadership of the educational institutions. Thereafter, it argues that, based on the current challenges of schoolarly organization, there is a weakness in the behavior of examining directive leadership only on the basis of the individual and pyramidal phenomenon. Moreover, it discusses and portrays the principal characteristics of the so called distributed leadership. To conclude, both the conceptual and political considerations regarding the focus on distributive leadership in the educational setting are resumed.","container-title":"Perfiles Educativos","DOI":"10.1016/S0185-2698(14)70132-1","ISSN":"0185-2698","issue":"146","journalAbbreviation":"Perfiles Educativos","language":"es","page":"134-153","source":"ScienceDirect","title":"Más liderazgo distribuido y menos liderazgo directivo: Nuevas perspectivas para caracterizar procesos de influencia en los centros escolares","title-short":"Más liderazgo distribuido y menos liderazgo directivo","URL":"http://www.sciencedirect.com/science/article/pii/S0185269814701321","volume":"36","author":[{"family":"Maureira","given":"Oscar"},{"family":"Moforte","given":"Carla"},{"family":"González","given":"Gustavo"}],"accessed":{"date-parts":[["2020",9,17]]},"issued":{"date-parts":[["2014",1,1]]}},"label":"page"},{"id":643,"uris":["http://zotero.org/users/6717129/items/53VK55II"],"uri":["http://zotero.org/users/6717129/items/53VK55II"],"itemData":{"id":643,"type":"article-journal","abstract":"Resumen\nEn las últimas tres décadas ha adquirido particular relevancia el rol del administrador educativo como constructor del liderazgo académico. El tratamiento que recibe el fenómeno es diverso, y ello se deja entrever en los distintos estudios descriptivos respecto a directivos en las instituciones de educación superior. El objetivo central del presente trabajo es explorar desde una perspectiva global los avances alcanzados en estudios sobre el acceso de mujeres a cargos de administración educativa. También se encamina a socializar los avances parciales del estudio que se adelanta actualmente sobre las características de liderazgo de mujeres académicas en cargos directivos, a la luz de variables sociales y demográficas en las universidades de Bogotá-Colombia. La presente exploración es una revisión bibliográfica realizada mediante fuentes secundarias de base científica, que entre sus resultados presenta una reflexión del conglomerado de perspectivas sobre: obstáculos internos/externos que reproducen la discriminación de ámbitos tradicionalmente masculinos, el planteamiento de tácticas que han permitido a las mujeres evadir estas barreras y el ejercicio del liderazgo femenino en la administración educativa. En conclusión se obtiene un abanico de temáticas que orientan análisis de la situación femenina en el liderazgo de la educación superior, y ponen en evidencia un fenómeno de índole internacional que amerita ser estudiado para el mejoramiento y la estimulación de la participación femenina en el liderazgo educativo.","container-title":"Suma de Negocios","DOI":"10.1016/S2215-910X(14)70023-0","ISSN":"2215-910X","issue":"11","journalAbbreviation":"Suma de Negocios","language":"es","page":"86-95","source":"ScienceDirect","title":"Perspectivas del liderazgo educativo: Mujeres académicas en la administración","title-short":"Perspectivas del liderazgo educativo","URL":"http://www.sciencedirect.com/science/article/pii/S2215910X14700230","volume":"5","author":[{"family":"Zuluaga","given":"David"},{"family":"Moncayo","given":"Bibiana Carolina"}],"accessed":{"date-parts":[["2020",9,17]]},"issued":{"date-parts":[["2014",1,1]]}},"label":"page"}],"schema":"https://github.com/citation-style-language/schema/raw/master/csl-citation.json"} </w:instrText>
      </w:r>
      <w:r w:rsidR="00C409AE" w:rsidRPr="001E5D01">
        <w:rPr>
          <w:rFonts w:ascii="Times New Roman" w:eastAsia="Calibri" w:hAnsi="Times New Roman" w:cs="Times New Roman"/>
          <w:lang w:val="es-ES"/>
        </w:rPr>
        <w:fldChar w:fldCharType="separate"/>
      </w:r>
      <w:r w:rsidR="00C409AE" w:rsidRPr="001E5D01">
        <w:rPr>
          <w:rFonts w:ascii="Times New Roman" w:eastAsia="Calibri" w:hAnsi="Times New Roman" w:cs="Times New Roman"/>
          <w:lang w:val="es-ES"/>
        </w:rPr>
        <w:t>(Maureira, Moforte, y González, 2014; Zuluaga y Moncayo, 2014)</w:t>
      </w:r>
      <w:r w:rsidR="00C409AE" w:rsidRPr="001E5D01">
        <w:rPr>
          <w:rFonts w:ascii="Times New Roman" w:eastAsia="Calibri" w:hAnsi="Times New Roman" w:cs="Times New Roman"/>
          <w:lang w:val="es-ES"/>
        </w:rPr>
        <w:fldChar w:fldCharType="end"/>
      </w:r>
      <w:r w:rsidR="00BE6422" w:rsidRPr="001E5D01">
        <w:rPr>
          <w:rFonts w:ascii="Times New Roman" w:eastAsia="Calibri" w:hAnsi="Times New Roman" w:cs="Times New Roman"/>
          <w:lang w:val="es-ES"/>
        </w:rPr>
        <w:t xml:space="preserve"> y cinco dimensiones del desempeño docente: capacidades pedagógicas, emocionalidad, responsabilidad en el desempeño de sus funciones, relaciones interpersonales con el estudiante y resultados de su labor educativa </w:t>
      </w:r>
      <w:r w:rsidR="00BE6422" w:rsidRPr="001E5D01">
        <w:rPr>
          <w:rFonts w:ascii="Times New Roman" w:eastAsia="Calibri" w:hAnsi="Times New Roman" w:cs="Times New Roman"/>
          <w:lang w:val="es-ES"/>
        </w:rPr>
        <w:fldChar w:fldCharType="begin"/>
      </w:r>
      <w:r w:rsidR="00BE6422" w:rsidRPr="001E5D01">
        <w:rPr>
          <w:rFonts w:ascii="Times New Roman" w:eastAsia="Calibri" w:hAnsi="Times New Roman" w:cs="Times New Roman"/>
          <w:lang w:val="es-ES"/>
        </w:rPr>
        <w:instrText xml:space="preserve"> ADDIN ZOTERO_ITEM CSL_CITATION {"citationID":"7rOs0hay","properties":{"formattedCitation":"(Hamui-Sutton, Ortiz-Garc\\uc0\\u237{}a, Cejudo-Aparicio, Lavalle-Montalvo, y Vilar-Puig, 2017; Mor\\uc0\\u225{}n-Barrios, 2016; Santos del Real, 2012)","plainCitation":"(Hamui-Sutton, Ortiz-García, Cejudo-Aparicio, Lavalle-Montalvo, y Vilar-Puig, 2017; Morán-Barrios, 2016; Santos del Real, 2012)","noteIndex":0},"citationItems":[{"id":661,"uris":["http://zotero.org/users/6717129/items/HGNP6M6Y"],"uri":["http://zotero.org/users/6717129/items/HGNP6M6Y"],"itemData":{"id":661,"type":"article-journal","abstract":"Resumen\nIntroducción\nEl rol del profesor ha cambiado, al ser un guía que facilita el aprendizaje. Mediante la opinión de los médicos residentes se buscó conocer el desempeño docente y el proceso educativo en contextos clínicos.\nObjetivo\nEl objetivo fue calificar al docente en 3 ámbitos: interacción en las actividades académico-asistenciales, supervisión de la práctica médica y profesionalismo.\nMaterial y método\nSe elaboró un cuestionario de evaluación docente con 29 reactivos con opciones de respuesta tipo Likert, validado y aplicado en línea a 8.742 residentes inscritos de 78 especialidades del ciclo 2014-2015. Respondieron 2.604 residentes de 101 sedes que evaluaron a 1.173 docentes. El número de evaluaciones registradas fue de 9.591. Se utilizó estadística descriptiva para analizar los datos y asignar las calificaciones.\nResultados\nCerca del 85% de los residentes se agruparon en las áreas quirúrgicas y clínicas. El 78% reportaron estar satisfechos o muy satisfechos con su proceso educativo. El área quirúrgica fue la mejor evaluada, seguida de las especialidades clínicas. Los residentes de niveles avanzados concedieron mayores puntuaciones.\nDiscusión\nExistió coincidencia en la alta puntuación del área quirúrgica con otros estudios realizados en hospitales.\nConclusiones\nEste estudio multicéntrico aportó datos útiles, como el promedio por área y especialidad. La opinión de los estudiantes es solo un elemento entre varios a considerar al evaluar el desempeño docente, pero contribuye a la rendición de cuentas y a la elevación de la calidad de la formación profesional.\nIntroduction\nThe role of the teacher has changed to being a guide that facilitates learning. Using the opinions of medical residents an attempt was made to determine the teacher performance and the educational process in clinical settings.\nObjective\nThe objective was to assign a grade to the teachers in three areas: interaction in academic and welfare activities, supervision of medical practice and professionalism.\nMaterial and method\nA 29 items questionnaire with Likert response options was developed, validated and applied online to 8,742 registered residents of 78 specialties in the 2014-2015 courses. A response was received from a total of 2,604 residents from 101 medical units (clinics and hospitals), who evaluated 1,173 teachers. The number of registered assessments was 9,591. Descriptive statistics was used to analyse the data and assign grades.\nResults\nAbout 85% of residents were grouped in surgical and clinical areas, with 78% reporting being satisfied or very satisfied with their education. The surgical area was the best evaluated, followed by clinical specialties. Residents of more advanced levels gave high scores.\nDiscussion\nThere was agreement with studies conducted in other hospitals on the high score of the surgical area.\nConclusions\nThis multicentre study provided useful data, such as the mean score by areas and specialties. The opinion of students is only one aspect among several to consider when evaluating teacher performance, but contributes to accountability and raising the quality of vocational training.","container-title":"Educación Médica","DOI":"10.1016/j.edumed.2016.06.010","ISSN":"1575-1813","issue":"2","journalAbbreviation":"Educación Médica","language":"es","page":"89-97","source":"ScienceDirect","title":"La evaluación de los docentes desde la perspectiva de los médicos residentes del Plan Único de Especializaciones Médicas","URL":"http://www.sciencedirect.com/science/article/pii/S1575181316300833","volume":"18","author":[{"family":"Hamui-Sutton","given":"Alicia"},{"family":"Ortiz-García","given":"Abraham"},{"family":"Cejudo-Aparicio","given":"Lizbeth"},{"family":"Lavalle-Montalvo","given":"Carlos"},{"family":"Vilar-Puig","given":"Pelayo"}],"accessed":{"date-parts":[["2020",9,17]]},"issued":{"date-parts":[["2017",4,1]]}},"label":"page"},{"id":660,"uris":["http://zotero.org/users/6717129/items/WG97TE92"],"uri":["http://zotero.org/users/6717129/items/WG97TE92"],"itemData":{"id":660,"type":"article-journal","abstract":"Resumen\nEvaluar no consiste en aplicar métodos individuales para medir el desempeño, lo que importa es diseñar un proyecto educativo integral basado en competencias, siendo la evaluación el motor del aprendizaje, la garantía de seguridad del paciente y, en definitiva, un acto moral. Requiere obtener información cualitativa del desempeño, lo que implica un juicio profesional y un consenso de expertos. El desempeño se evalúa en situación real y no simulada. Los métodos se basan en la observación, la autoevaluación, la supervisión y la actividad asistencial, deben promover la evaluación formativa y ser de fácil aplicación. Describimos sus características, las ventajas, desventajas y errores de uso. No hay buenos o malos métodos, ya que cualquiera de ellos, usado con rigor, puede ser de utilidad. Lo que realmente importa es dar sentido a las acciones formativas, integrando un plan de evaluación como parte del proceso formativo.\nAssessment does not consist of applying individual methods to measure the performance, what matters is to design a competency-based integral educational project where assessment is the driver of learning, a guarantee of patient safety and, ultimately, a moral act. It requires qualitative information of performance, which involves professional judgment and consensus of experts. The performance is evaluated in real situation and not simulated. The methods are based on observation, self-assessment, supervision and health care activities. They should be easy to apply and promote formative assessment. We describe its features, advantages, disadvantages and usage errors. There are no good or bad methods, since any of them, rigorously used, can be useful. What really matters is to make sense of training actions, through the integration of an assessment plan as part of the teaching process.","container-title":"Educación Médica","DOI":"10.1016/j.edumed.2016.07.001","ISSN":"1575-1813","issue":"4","journalAbbreviation":"Educación Médica","language":"es","page":"130-139","source":"ScienceDirect","title":"La evaluación del desempeño o de las competencias en la práctica clínica. 1.a Parte: principios y métodos, ventajas y desventajas","title-short":"La evaluación del desempeño o de las competencias en la práctica clínica. 1.a Parte","URL":"http://www.sciencedirect.com/science/article/pii/S157518131630078X","volume":"17","author":[{"family":"Morán-Barrios","given":"Jesús"}],"accessed":{"date-parts":[["2020",9,17]]},"issued":{"date-parts":[["2016",10,1]]}},"label":"page"},{"id":676,"uris":["http://zotero.org/users/6717129/items/B286H6TR"],"uri":["http://zotero.org/users/6717129/items/B286H6TR"],"itemData":{"id":676,"type":"article-journal","abstract":"Given that quality of teaching is a key factor in the quality of education, education systems need to have reliable mechanisms and rigorous assessment to identify the strengths and weaknesses of teachers. This article presents an overview of the purpose and content of instruments of teacher evaluation in order to establish elements to think about as desirable to take place in countries like ours, to ensure that each classroom has an adequately trained teacher. It emphasizes the idea that teacher evaluation should always be used to improve teaching, providing appropriate feedback to teachers on their practice and ways to improve. It also questions the use of measures of student achievement as an indicator of teacher effectiveness.","container-title":"Educación Química","DOI":"10.1016/S0187-893X(17)30109-X","ISSN":"0187-893X","issue":"2","journalAbbreviation":"Educación Química","language":"es","page":"200-204","source":"ScienceDirect","title":"Evaluación docente","URL":"http://www.sciencedirect.com/science/article/pii/S0187893X1730109X","volume":"23","author":[{"family":"Santos del Real","given":"Annette"}],"accessed":{"date-parts":[["2020",9,17]]},"issued":{"date-parts":[["2012",4,1]]}},"label":"page"}],"schema":"https://github.com/citation-style-language/schema/raw/master/csl-citation.json"} </w:instrText>
      </w:r>
      <w:r w:rsidR="00BE6422" w:rsidRPr="001E5D01">
        <w:rPr>
          <w:rFonts w:ascii="Times New Roman" w:eastAsia="Calibri" w:hAnsi="Times New Roman" w:cs="Times New Roman"/>
          <w:lang w:val="es-ES"/>
        </w:rPr>
        <w:fldChar w:fldCharType="separate"/>
      </w:r>
      <w:r w:rsidR="00BE6422" w:rsidRPr="001E5D01">
        <w:rPr>
          <w:rFonts w:ascii="Times New Roman" w:eastAsia="Calibri" w:hAnsi="Times New Roman" w:cs="Times New Roman"/>
          <w:lang w:val="es-ES"/>
        </w:rPr>
        <w:t>(Hamui-Sutton, Ortiz-García, Cejudo-Aparicio, Lavalle-Montalvo, y Vilar-Puig, 2017; Morán-Barrios, 2016; Santos del Real, 2012)</w:t>
      </w:r>
      <w:r w:rsidR="00BE6422" w:rsidRPr="001E5D01">
        <w:rPr>
          <w:rFonts w:ascii="Times New Roman" w:eastAsia="Calibri" w:hAnsi="Times New Roman" w:cs="Times New Roman"/>
          <w:lang w:val="es-ES"/>
        </w:rPr>
        <w:fldChar w:fldCharType="end"/>
      </w:r>
      <w:r w:rsidR="00BF3BDE" w:rsidRPr="001E5D01">
        <w:rPr>
          <w:rFonts w:ascii="Times New Roman" w:eastAsia="Calibri" w:hAnsi="Times New Roman" w:cs="Times New Roman"/>
          <w:lang w:val="es-ES"/>
        </w:rPr>
        <w:t>.</w:t>
      </w:r>
      <w:r w:rsidR="00BE6422" w:rsidRPr="001E5D01">
        <w:rPr>
          <w:rFonts w:ascii="Times New Roman" w:eastAsia="Calibri" w:hAnsi="Times New Roman" w:cs="Times New Roman"/>
          <w:lang w:val="es-ES"/>
        </w:rPr>
        <w:t xml:space="preserve"> </w:t>
      </w:r>
    </w:p>
    <w:p w14:paraId="6FD516BE" w14:textId="71DC8433" w:rsidR="00756F81" w:rsidRPr="001E5D01" w:rsidRDefault="00C409AE"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 xml:space="preserve">Investigaciones en el </w:t>
      </w:r>
      <w:r w:rsidR="006144CE" w:rsidRPr="001E5D01">
        <w:rPr>
          <w:rFonts w:ascii="Times New Roman" w:eastAsia="Calibri" w:hAnsi="Times New Roman" w:cs="Times New Roman"/>
          <w:lang w:val="es-ES"/>
        </w:rPr>
        <w:t>ámbito</w:t>
      </w:r>
      <w:r w:rsidRPr="001E5D01">
        <w:rPr>
          <w:rFonts w:ascii="Times New Roman" w:eastAsia="Calibri" w:hAnsi="Times New Roman" w:cs="Times New Roman"/>
          <w:lang w:val="es-ES"/>
        </w:rPr>
        <w:t xml:space="preserve"> internacional </w:t>
      </w:r>
      <w:r w:rsidR="00BF3BDE" w:rsidRPr="001E5D01">
        <w:rPr>
          <w:rFonts w:ascii="Times New Roman" w:eastAsia="Calibri" w:hAnsi="Times New Roman" w:cs="Times New Roman"/>
          <w:lang w:val="es-ES"/>
        </w:rPr>
        <w:t xml:space="preserve">y nacional </w:t>
      </w:r>
      <w:r w:rsidR="00F3081E" w:rsidRPr="001E5D01">
        <w:rPr>
          <w:rFonts w:ascii="Times New Roman" w:eastAsia="Calibri" w:hAnsi="Times New Roman" w:cs="Times New Roman"/>
          <w:lang w:val="es-ES"/>
        </w:rPr>
        <w:t xml:space="preserve">muestran un relación fuerte entre el liderazgo directivo, el desempeño docente y el rendimiento académico del estudiante </w:t>
      </w:r>
      <w:r w:rsidR="00F3081E" w:rsidRPr="001E5D01">
        <w:rPr>
          <w:rFonts w:ascii="Times New Roman" w:eastAsia="Calibri" w:hAnsi="Times New Roman" w:cs="Times New Roman"/>
          <w:lang w:val="es-ES"/>
        </w:rPr>
        <w:fldChar w:fldCharType="begin"/>
      </w:r>
      <w:r w:rsidR="00F3081E" w:rsidRPr="001E5D01">
        <w:rPr>
          <w:rFonts w:ascii="Times New Roman" w:eastAsia="Calibri" w:hAnsi="Times New Roman" w:cs="Times New Roman"/>
          <w:lang w:val="es-ES"/>
        </w:rPr>
        <w:instrText xml:space="preserve"> ADDIN ZOTERO_ITEM CSL_CITATION {"citationID":"p7cSYw1x","properties":{"formattedCitation":"(Castro-Rubilar, Casta\\uc0\\u241{}eda-D\\uc0\\u237{}az, Ossa-Cornejo, Blanco-Hadi, y Castillo-Valenzuela, 2017; Catal\\uc0\\u225{}-Rodes, Chamizo-Guerrero, y Jim\\uc0\\u233{}nez, 2012; Guti\\uc0\\u233{}rrez et\\uc0\\u160{}al., 2020; P\\uc0\\u233{}rez y Callado, 2016)","plainCitation":"(Castro-Rubilar, Castañeda-Díaz, Ossa-Cornejo, Blanco-Hadi, y Castillo-Valenzuela, 2017; Catalá-Rodes, Chamizo-Guerrero, y Jiménez, 2012; Gutiérrez et al., 2020; Pérez y Callado, 2016)","noteIndex":0},"citationItems":[{"id":665,"uris":["http://zotero.org/users/6717129/items/NF47FKS4"],"uri":["http://zotero.org/users/6717129/items/NF47FKS4"],"itemData":{"id":665,"type":"article-journal","abstract":"Resumen\nEl estudio tuvo como objetivo analizar la estructura interna y la fiabilidad del instrumento que fue construido para medir aceptación y disposición de la inclusión escolar, conceptualizada como la autoadscripción inclusiva. La metodología comprendió un diseño instrumental, con una muestra representativa y aleatoria de docentes secundarios de la provincia de Ñuble, Chile. El número de participantes fue de 548 docentes de ambos sexos, con edades entre 28 y 60 años. El instrumento utilizado fue una adaptación del Índice de Inclusión de Booth y Ainscow. Dentro de los resultados se distinguen seis dimensiones: enseñanza para el aprendizaje de todos, construyendo comunidad inclusiva, diseño curricular para la diversidad, políticas escolares para la diversidad, prácticas de inclusión en la escuela y desarrollo de cultura para la inclusión; estas dimensiones se agruparon en tres nuevos factores, nombrados prácticas pedagógicas, culturas inclusivas y políticas inclusivas. El nivel de confiabilidad del instrumento fue alto (α = .954)\nThis study aimed to analyze the internal structure and reliability of an instrument designed to measure the acceptance of and willingness for school inclusion, which has been conceptualized as inclusive self-ascription. The methodology includes an instrumental design, with a representative, random sample of secondary school teachers in the province of Ñuble, Chile. The number of participants was 548 teachers, male and female, aged between 28 and 60. The instrument used was an adaptation of the Index for Inclusion created by Booth and Ainscow. The results show six factors: teaching for learning for all, building an inclusive community, curricular design for diversity, school policies for diversity, inclusive practices in schools, and development of a culture for inclusion. These dimensions were clustered into three new factors, namely, pedagogical practices, inclusive cultures, and inclusive policies. The level of reliability of the instrument was high (α = .954)","container-title":"Psicología Educativa","DOI":"10.1016/j.pse.2017.05.003","ISSN":"1135-755X","issue":"2","journalAbbreviation":"Psicología Educativa","language":"es","page":"105-113","source":"ScienceDirect","title":"Validación de la escala de autoadscripción inclusiva en docentes secundarios de Chile","URL":"http://www.sciencedirect.com/science/article/pii/S1135755X17300209","volume":"23","author":[{"family":"Castro-Rubilar","given":"Fancy"},{"family":"Castañeda-Díaz","given":"María Teresa"},{"family":"Ossa-Cornejo","given":"Carlos"},{"family":"Blanco-Hadi","given":"Enrique"},{"family":"Castillo-Valenzuela","given":"Nancy"}],"accessed":{"date-parts":[["2020",9,17]]},"issued":{"date-parts":[["2017",7,1]]}},"label":"page"},{"id":675,"uris":["http://zotero.org/users/6717129/items/XEI68BFX"],"uri":["http://zotero.org/users/6717129/items/XEI68BFX"],"itemData":{"id":675,"type":"article-journal","abstract":"At Colegio Madrid, in the last two decades through three different periods, we have understood assessment as an aspect tied to the teaching practice and to the continuous improvement of the quality of the education services we offer, not only as an instrument to advise about the defects and/or qualities of the teachers, but also considering reference and subjectivity. In the last period, it has been necessary to go deeply through the theoretical and technical aspects of the teaching assessment considering the advantages and disadvantages of associating the results to a parallel program of monetary stimulus. Here some instruments designed for that purpose will be discussed.","container-title":"Educación Química","DOI":"10.1016/S0187-893X(17)30108-8","ISSN":"0187-893X","issue":"2","journalAbbreviation":"Educación Química","language":"es","page":"192-199","source":"ScienceDirect","title":"Los programas de evaluación docente en el Colegio Madrid","URL":"http://www.sciencedirect.com/science/article/pii/S0187893X17301088","volume":"23","author":[{"family":"Catalá-Rodes","given":"Rosa María"},{"family":"Chamizo-Guerrero","given":"José Antonio"},{"family":"Jiménez","given":"Ana María"}],"accessed":{"date-parts":[["2020",9,17]]},"issued":{"date-parts":[["2012",4,1]]}},"label":"page"},{"id":639,"uris":["http://zotero.org/users/6717129/items/D2AWMYDK"],"uri":["http://zotero.org/users/6717129/items/D2AWMYDK"],"itemData":{"id":639,"type":"article-journal","abstract":"Resumen\nA lo largo de la historia las mujeres han luchado por ser incluidas y reconocidas en el desarrollo de la ciencia médica. En la actualidad, las mujeres tienen mayor participación no solo en el estudio y ejercicio de la medicina sino en el liderazgo de diversas áreas médicas. Este artículo ofrece un panorama histórico de las primeras mujeres que formaron parte de la Academia Nacional de Medicina de México, así como una recopilación de la participación de las mujeres en puestos directivos; desde Jefaturas de Departamentos Académicos en la Universidad Nacional Autónoma de México hasta el sector salud.\nThroughout history women have been fighting to be included and recognized in the development of medical science. Actually, women have more participation not only in the study and practice of medicine, but in the leadership of various medical areas. This article provides a historical review of the first women it formed part of the National Academy of Medicine of Mexico as well as a compilation of the participation of women in management positions, from Headquarters of academic departments at the National Autonomous University of Mexico including health sector.","container-title":"Educación Médica","DOI":"10.1016/j.edumed.2018.12.003","ISSN":"1575-1813","issue":"4","journalAbbreviation":"Educación Médica","page":"277-280","title":"Un vistazo al liderazgo de las mujeres mexicanas en la medicina","URL":"http://www.sciencedirect.com/science/article/pii/S1575181318303462","volume":"21","author":[{"family":"Gutiérrez","given":"Diego"},{"family":"Ramírez","given":"Mariela"},{"family":"Valdez","given":"Jesús Cristopher"},{"family":"Villavicencio","given":"Ilse Jannett"},{"family":"Cruz","given":"Patricia"},{"family":"Balderas","given":"Judith"},{"family":"Téllez","given":"Rosalinda"},{"family":"Pantoja","given":"Carlos"}],"issued":{"date-parts":[["2020",7,1]]}},"label":"page"},{"id":677,"uris":["http://zotero.org/users/6717129/items/4N9TEDDB"],"uri":["http://zotero.org/users/6717129/items/4N9TEDDB"],"itemData":{"id":677,"type":"article-journal","abstract":"Resumen\nEl artículo recoge las percepciones de 143 profesores de Educación Primaria sobre el desarrollo moral docente; 45,5% hombres y 54,5% mujeres. Se realizó un muestreo aleatorio sistémico, con validez y fiabilidad que aportaron garantía de confiabilidad al instrumento. Se trata de un estudio de tipo transversal, descriptivo-inferencial. El estudio descriptivo determinó: media, mediana y desviación típica totales ( X¯ =3,549, Md=3,558 y α=0,329), con una distribución próxima a la normalidad de la curva y un acuerdo moderado en las opiniones; un muestreo inferencial, integrado por diferencia de medias (t de Student y ANOVA de una vía) para determinar si hay diferencias significativas entre las opiniones de los informantes, en función de sus características o situaciones. Los resultados han mostrado que se ha de consolidar el posicionamiento moral ante lo que transciende a lo personal, contrarrestar el ejercicio de un poder que supone dominio sobre el «otro» y facilitar la autodirección para desarrollar una moral autónoma, que facilite la coherencia entre el juicio y la acción moral. No hay diferencias significativas en las opiniones de los informantes en función del sexo, la edad o la cultura del centro, evidenciándose una relación entre el desarrollo moral docente y la acción en el aula.\nThis article gathers the perceptions of 143 teachers of Primary Education in Spanish schools about their moral teaching development; 45.5% men and 54.5% women. A systematic random sampling was conducted, providing an assurance of validity and reliability to the instrument. This work represents a descriptive and explanatory cross-sectional study determining: means, medians and typical deviations (X¯ =3.549, Md=3.558 and α=0.329), showing a distribution close to the normal curve and a moderate agreement in the opinions; inferencial sampling integrated by: mean differences (Student's t-test and ANOVA variance) to identify if there are significant differences between the informants’ opinions, depending on their characteristics or situations. Results have demonstrated that we must take a moral stance instead of our own personal one, we must counteract the exercise of power as it only involves having dominion over the other person, and we must enable self-management in the classroom in order to develop an autonomous moral which will result in a high level of coherence between judgement and moral action. No major differences between the informants’ opinions were identified according to gender, age or school culture, which provided clear evidence in the relationship between moral development and teaching in the classroom.","container-title":"Magister","DOI":"10.1016/j.magis.2016.07.002","ISSN":"0212-6796","issue":"1","journalAbbreviation":"Magister","language":"es","page":"7-15","source":"ScienceDirect","title":"Percepción del profesorado sobre el desarrollo moral docente","URL":"http://www.sciencedirect.com/science/article/pii/S0212679616300056","volume":"28","author":[{"family":"Pérez","given":"Miguel"},{"family":"Callado","given":"Juan Antonio"}],"accessed":{"date-parts":[["2020",9,17]]},"issued":{"date-parts":[["2016",1,1]]}},"label":"page"}],"schema":"https://github.com/citation-style-language/schema/raw/master/csl-citation.json"} </w:instrText>
      </w:r>
      <w:r w:rsidR="00F3081E" w:rsidRPr="001E5D01">
        <w:rPr>
          <w:rFonts w:ascii="Times New Roman" w:eastAsia="Calibri" w:hAnsi="Times New Roman" w:cs="Times New Roman"/>
          <w:lang w:val="es-ES"/>
        </w:rPr>
        <w:fldChar w:fldCharType="separate"/>
      </w:r>
      <w:r w:rsidR="00F3081E" w:rsidRPr="001E5D01">
        <w:rPr>
          <w:rFonts w:ascii="Times New Roman" w:eastAsia="Calibri" w:hAnsi="Times New Roman" w:cs="Times New Roman"/>
          <w:lang w:val="es-ES"/>
        </w:rPr>
        <w:t>(Castro-Rubilar, Castañeda-Díaz, Ossa-Cornejo, Blanco-Hadi, y Castillo-Valenzuela, 2017; Catalá-Rodes, Chamizo-Guerrero, y Jiménez, 2012; Gutiérrez et al., 2020; Pérez y Callado, 2016)</w:t>
      </w:r>
      <w:r w:rsidR="00F3081E" w:rsidRPr="001E5D01">
        <w:rPr>
          <w:rFonts w:ascii="Times New Roman" w:eastAsia="Calibri" w:hAnsi="Times New Roman" w:cs="Times New Roman"/>
          <w:lang w:val="es-ES"/>
        </w:rPr>
        <w:fldChar w:fldCharType="end"/>
      </w:r>
      <w:r w:rsidR="00BE6422" w:rsidRPr="001E5D01">
        <w:rPr>
          <w:rFonts w:ascii="Times New Roman" w:eastAsia="Calibri" w:hAnsi="Times New Roman" w:cs="Times New Roman"/>
          <w:lang w:val="es-ES"/>
        </w:rPr>
        <w:t xml:space="preserve">. </w:t>
      </w:r>
      <w:r w:rsidR="006144CE" w:rsidRPr="001E5D01">
        <w:rPr>
          <w:rFonts w:ascii="Times New Roman" w:eastAsia="Calibri" w:hAnsi="Times New Roman" w:cs="Times New Roman"/>
          <w:lang w:val="es-ES"/>
        </w:rPr>
        <w:t>Otro factor importante que influye en el desempeño</w:t>
      </w:r>
      <w:r w:rsidR="00756F81" w:rsidRPr="001E5D01">
        <w:rPr>
          <w:rFonts w:ascii="Times New Roman" w:eastAsia="Calibri" w:hAnsi="Times New Roman" w:cs="Times New Roman"/>
          <w:lang w:val="es-ES"/>
        </w:rPr>
        <w:t xml:space="preserve"> </w:t>
      </w:r>
      <w:r w:rsidR="006144CE" w:rsidRPr="001E5D01">
        <w:rPr>
          <w:rFonts w:ascii="Times New Roman" w:eastAsia="Calibri" w:hAnsi="Times New Roman" w:cs="Times New Roman"/>
          <w:lang w:val="es-ES"/>
        </w:rPr>
        <w:t xml:space="preserve">docente </w:t>
      </w:r>
      <w:r w:rsidR="00756F81" w:rsidRPr="001E5D01">
        <w:rPr>
          <w:rFonts w:ascii="Times New Roman" w:eastAsia="Calibri" w:hAnsi="Times New Roman" w:cs="Times New Roman"/>
          <w:lang w:val="es-ES"/>
        </w:rPr>
        <w:t>es el tipo de clima institucional que existe en cada una de las instituciones educativas</w:t>
      </w:r>
      <w:r w:rsidR="006144CE" w:rsidRPr="001E5D01">
        <w:rPr>
          <w:rFonts w:ascii="Times New Roman" w:eastAsia="Calibri" w:hAnsi="Times New Roman" w:cs="Times New Roman"/>
          <w:lang w:val="es-ES"/>
        </w:rPr>
        <w:t>, esta investigación se enfoca únicamente en la</w:t>
      </w:r>
      <w:r w:rsidR="00756F81" w:rsidRPr="001E5D01">
        <w:rPr>
          <w:rFonts w:ascii="Times New Roman" w:eastAsia="Calibri" w:hAnsi="Times New Roman" w:cs="Times New Roman"/>
          <w:lang w:val="es-ES"/>
        </w:rPr>
        <w:t xml:space="preserve"> manera cómo percibe el docente </w:t>
      </w:r>
      <w:r w:rsidR="00B916F8" w:rsidRPr="001E5D01">
        <w:rPr>
          <w:rFonts w:ascii="Times New Roman" w:eastAsia="Calibri" w:hAnsi="Times New Roman" w:cs="Times New Roman"/>
          <w:lang w:val="es-ES"/>
        </w:rPr>
        <w:t xml:space="preserve">el liderazgo </w:t>
      </w:r>
      <w:r w:rsidR="00756F81" w:rsidRPr="001E5D01">
        <w:rPr>
          <w:rFonts w:ascii="Times New Roman" w:eastAsia="Calibri" w:hAnsi="Times New Roman" w:cs="Times New Roman"/>
          <w:lang w:val="es-ES"/>
        </w:rPr>
        <w:t>que ejerce el director</w:t>
      </w:r>
      <w:r w:rsidR="006144CE" w:rsidRPr="001E5D01">
        <w:rPr>
          <w:rFonts w:ascii="Times New Roman" w:eastAsia="Calibri" w:hAnsi="Times New Roman" w:cs="Times New Roman"/>
          <w:lang w:val="es-ES"/>
        </w:rPr>
        <w:t xml:space="preserve">, consecuentemente </w:t>
      </w:r>
      <w:r w:rsidR="00756F81" w:rsidRPr="001E5D01">
        <w:rPr>
          <w:rFonts w:ascii="Times New Roman" w:eastAsia="Calibri" w:hAnsi="Times New Roman" w:cs="Times New Roman"/>
          <w:lang w:val="es-ES"/>
        </w:rPr>
        <w:t xml:space="preserve">planteamos el siguiente objetivo: determinar </w:t>
      </w:r>
      <w:r w:rsidR="006144CE" w:rsidRPr="001E5D01">
        <w:rPr>
          <w:rFonts w:ascii="Times New Roman" w:eastAsia="Calibri" w:hAnsi="Times New Roman" w:cs="Times New Roman"/>
          <w:lang w:val="es-ES"/>
        </w:rPr>
        <w:t>qué relación existe</w:t>
      </w:r>
      <w:r w:rsidR="00756F81" w:rsidRPr="001E5D01">
        <w:rPr>
          <w:rFonts w:ascii="Times New Roman" w:eastAsia="Calibri" w:hAnsi="Times New Roman" w:cs="Times New Roman"/>
          <w:lang w:val="es-ES"/>
        </w:rPr>
        <w:t xml:space="preserve"> entre el liderazgo autoritario, democrático y liberal del director </w:t>
      </w:r>
      <w:r w:rsidR="006144CE" w:rsidRPr="001E5D01">
        <w:rPr>
          <w:rFonts w:ascii="Times New Roman" w:eastAsia="Calibri" w:hAnsi="Times New Roman" w:cs="Times New Roman"/>
          <w:lang w:val="es-ES"/>
        </w:rPr>
        <w:t xml:space="preserve">y </w:t>
      </w:r>
      <w:r w:rsidR="00756F81" w:rsidRPr="001E5D01">
        <w:rPr>
          <w:rFonts w:ascii="Times New Roman" w:eastAsia="Calibri" w:hAnsi="Times New Roman" w:cs="Times New Roman"/>
          <w:lang w:val="es-ES"/>
        </w:rPr>
        <w:t>el desempeño docente.</w:t>
      </w:r>
      <w:r w:rsidR="006144CE" w:rsidRPr="001E5D01">
        <w:rPr>
          <w:rFonts w:ascii="Times New Roman" w:eastAsia="Calibri" w:hAnsi="Times New Roman" w:cs="Times New Roman"/>
          <w:lang w:val="es-ES"/>
        </w:rPr>
        <w:t xml:space="preserve"> La hipótesi</w:t>
      </w:r>
      <w:r w:rsidR="00B916F8" w:rsidRPr="001E5D01">
        <w:rPr>
          <w:rFonts w:ascii="Times New Roman" w:eastAsia="Calibri" w:hAnsi="Times New Roman" w:cs="Times New Roman"/>
          <w:lang w:val="es-ES"/>
        </w:rPr>
        <w:t>s</w:t>
      </w:r>
      <w:r w:rsidR="006144CE" w:rsidRPr="001E5D01">
        <w:rPr>
          <w:rFonts w:ascii="Times New Roman" w:eastAsia="Calibri" w:hAnsi="Times New Roman" w:cs="Times New Roman"/>
          <w:lang w:val="es-ES"/>
        </w:rPr>
        <w:t xml:space="preserve"> que maneja la investigación es que existe una relación entre en liderazgo directivo y el desempeño docente la cual tratará de ser probado </w:t>
      </w:r>
      <w:r w:rsidR="00C8704C" w:rsidRPr="001E5D01">
        <w:rPr>
          <w:rFonts w:ascii="Times New Roman" w:eastAsia="Calibri" w:hAnsi="Times New Roman" w:cs="Times New Roman"/>
          <w:lang w:val="es-ES"/>
        </w:rPr>
        <w:t>evaluando cada</w:t>
      </w:r>
      <w:r w:rsidR="006144CE" w:rsidRPr="001E5D01">
        <w:rPr>
          <w:rFonts w:ascii="Times New Roman" w:eastAsia="Calibri" w:hAnsi="Times New Roman" w:cs="Times New Roman"/>
          <w:lang w:val="es-ES"/>
        </w:rPr>
        <w:t xml:space="preserve"> una de sus dimensiones.</w:t>
      </w:r>
    </w:p>
    <w:p w14:paraId="5CD6743A" w14:textId="77777777" w:rsidR="003263F3" w:rsidRPr="001E5D01" w:rsidRDefault="00B34FC3"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Materiales y métodos</w:t>
      </w:r>
    </w:p>
    <w:p w14:paraId="2A35C2FE" w14:textId="77777777" w:rsidR="000D0CB2" w:rsidRPr="001E5D01" w:rsidRDefault="003263F3"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Esta investigación no e</w:t>
      </w:r>
      <w:r w:rsidR="001832BC" w:rsidRPr="001E5D01">
        <w:rPr>
          <w:rFonts w:ascii="Times New Roman" w:eastAsia="Calibri" w:hAnsi="Times New Roman" w:cs="Times New Roman"/>
          <w:lang w:val="es-ES"/>
        </w:rPr>
        <w:t>xperimental presenta un diseño descriptivo c</w:t>
      </w:r>
      <w:r w:rsidRPr="001E5D01">
        <w:rPr>
          <w:rFonts w:ascii="Times New Roman" w:eastAsia="Calibri" w:hAnsi="Times New Roman" w:cs="Times New Roman"/>
          <w:lang w:val="es-ES"/>
        </w:rPr>
        <w:t>orrelacional, permite describir el grado de relació</w:t>
      </w:r>
      <w:r w:rsidR="000D0CB2" w:rsidRPr="001E5D01">
        <w:rPr>
          <w:rFonts w:ascii="Times New Roman" w:eastAsia="Calibri" w:hAnsi="Times New Roman" w:cs="Times New Roman"/>
          <w:lang w:val="es-ES"/>
        </w:rPr>
        <w:t>n entre el liderazgo directivo y el desempeño</w:t>
      </w:r>
      <w:r w:rsidRPr="001E5D01">
        <w:rPr>
          <w:rFonts w:ascii="Times New Roman" w:eastAsia="Calibri" w:hAnsi="Times New Roman" w:cs="Times New Roman"/>
          <w:lang w:val="es-ES"/>
        </w:rPr>
        <w:t xml:space="preserve"> docente. Según </w:t>
      </w:r>
      <w:r w:rsidR="00756F81" w:rsidRPr="001E5D01">
        <w:rPr>
          <w:rFonts w:ascii="Times New Roman" w:eastAsia="Calibri" w:hAnsi="Times New Roman" w:cs="Times New Roman"/>
          <w:lang w:val="es-ES"/>
        </w:rPr>
        <w:fldChar w:fldCharType="begin"/>
      </w:r>
      <w:r w:rsidR="00756F81" w:rsidRPr="001E5D01">
        <w:rPr>
          <w:rFonts w:ascii="Times New Roman" w:eastAsia="Calibri" w:hAnsi="Times New Roman" w:cs="Times New Roman"/>
          <w:lang w:val="es-ES"/>
        </w:rPr>
        <w:instrText xml:space="preserve"> ADDIN ZOTERO_ITEM CSL_CITATION {"citationID":"NCZ3xskW","properties":{"formattedCitation":"(Hern\\uc0\\u225{}ndez, Fern\\uc0\\u225{}ndez, y Baptista, 2014)","plainCitation":"(Hernández, Fernández, y Baptista, 2014)","noteIndex":0},"citationItems":[{"id":691,"uris":["http://zotero.org/users/6717129/items/7T3YHJV8"],"uri":["http://zotero.org/users/6717129/items/7T3YHJV8"],"itemData":{"id":691,"type":"book","event-place":"México, D.F.","ISBN":"978-1-4562-2396-0","language":"es","note":"OCLC: 889955490","publisher":"McGraw-Hill Education","publisher-place":"México, D.F.","source":"Open WorldCat","title":"Metodología de la investigación","author":[{"family":"Hernández","given":"Roberto"},{"family":"Fernández","given":"Carlos"},{"family":"Baptista","given":"Pilar"}],"issued":{"date-parts":[["2014"]]}}}],"schema":"https://github.com/citation-style-language/schema/raw/master/csl-citation.json"} </w:instrText>
      </w:r>
      <w:r w:rsidR="00756F81" w:rsidRPr="001E5D01">
        <w:rPr>
          <w:rFonts w:ascii="Times New Roman" w:eastAsia="Calibri" w:hAnsi="Times New Roman" w:cs="Times New Roman"/>
          <w:lang w:val="es-ES"/>
        </w:rPr>
        <w:fldChar w:fldCharType="separate"/>
      </w:r>
      <w:r w:rsidR="00756F81" w:rsidRPr="001E5D01">
        <w:rPr>
          <w:rFonts w:ascii="Times New Roman" w:eastAsia="Calibri" w:hAnsi="Times New Roman" w:cs="Times New Roman"/>
          <w:lang w:val="es-ES"/>
        </w:rPr>
        <w:t>(Hernández, Fernández, y Baptista, 2014)</w:t>
      </w:r>
      <w:r w:rsidR="00756F81" w:rsidRPr="001E5D01">
        <w:rPr>
          <w:rFonts w:ascii="Times New Roman" w:eastAsia="Calibri" w:hAnsi="Times New Roman" w:cs="Times New Roman"/>
          <w:lang w:val="es-ES"/>
        </w:rPr>
        <w:fldChar w:fldCharType="end"/>
      </w:r>
      <w:r w:rsidR="00756F81" w:rsidRPr="001E5D01">
        <w:rPr>
          <w:rFonts w:ascii="Times New Roman" w:eastAsia="Calibri" w:hAnsi="Times New Roman" w:cs="Times New Roman"/>
          <w:lang w:val="es-ES"/>
        </w:rPr>
        <w:t xml:space="preserve"> </w:t>
      </w:r>
      <w:r w:rsidRPr="001E5D01">
        <w:rPr>
          <w:rFonts w:ascii="Times New Roman" w:eastAsia="Calibri" w:hAnsi="Times New Roman" w:cs="Times New Roman"/>
          <w:lang w:val="es-ES"/>
        </w:rPr>
        <w:t xml:space="preserve">este diseño es el más usado en el ámbito de investigación en educación. </w:t>
      </w:r>
      <w:r w:rsidR="000D0CB2" w:rsidRPr="001E5D01">
        <w:rPr>
          <w:rFonts w:ascii="Times New Roman" w:eastAsia="Calibri" w:hAnsi="Times New Roman" w:cs="Times New Roman"/>
          <w:lang w:val="es-ES"/>
        </w:rPr>
        <w:t>La tabla 1 muestra el instrumento de medición del liderazgo directivo y la tabla 2 muestra el instrumento de medición del desempeño docente.</w:t>
      </w:r>
    </w:p>
    <w:p w14:paraId="64E164F6" w14:textId="77777777" w:rsidR="001E5D01" w:rsidRDefault="001E5D01">
      <w:pPr>
        <w:rPr>
          <w:rFonts w:ascii="Times New Roman" w:hAnsi="Times New Roman" w:cs="Times New Roman"/>
          <w:b/>
        </w:rPr>
      </w:pPr>
      <w:r>
        <w:rPr>
          <w:rFonts w:ascii="Times New Roman" w:hAnsi="Times New Roman" w:cs="Times New Roman"/>
          <w:b/>
        </w:rPr>
        <w:br w:type="page"/>
      </w:r>
    </w:p>
    <w:p w14:paraId="6B864FA8" w14:textId="3127F4A6" w:rsidR="00826B81" w:rsidRPr="0047614D" w:rsidRDefault="007D40B8" w:rsidP="00447F74">
      <w:pPr>
        <w:spacing w:after="0" w:line="360" w:lineRule="auto"/>
        <w:ind w:right="76"/>
        <w:jc w:val="both"/>
        <w:rPr>
          <w:rFonts w:ascii="Times New Roman" w:hAnsi="Times New Roman" w:cs="Times New Roman"/>
          <w:b/>
        </w:rPr>
      </w:pPr>
      <w:r w:rsidRPr="0047614D">
        <w:rPr>
          <w:rFonts w:ascii="Times New Roman" w:hAnsi="Times New Roman" w:cs="Times New Roman"/>
          <w:b/>
        </w:rPr>
        <w:lastRenderedPageBreak/>
        <w:t>Tabla 1</w:t>
      </w:r>
      <w:r w:rsidR="00826B81" w:rsidRPr="0047614D">
        <w:rPr>
          <w:rFonts w:ascii="Times New Roman" w:hAnsi="Times New Roman" w:cs="Times New Roman"/>
          <w:b/>
        </w:rPr>
        <w:t>.</w:t>
      </w:r>
    </w:p>
    <w:p w14:paraId="1AAAC184" w14:textId="77777777" w:rsidR="00226B98" w:rsidRPr="0047614D" w:rsidRDefault="00226B98" w:rsidP="00447F74">
      <w:pPr>
        <w:spacing w:line="360" w:lineRule="auto"/>
        <w:ind w:right="76"/>
        <w:jc w:val="both"/>
        <w:rPr>
          <w:rFonts w:ascii="Times New Roman" w:hAnsi="Times New Roman" w:cs="Times New Roman"/>
          <w:i/>
        </w:rPr>
      </w:pPr>
      <w:r w:rsidRPr="00826B81">
        <w:rPr>
          <w:rFonts w:ascii="Times New Roman" w:hAnsi="Times New Roman" w:cs="Times New Roman"/>
          <w:b/>
          <w:sz w:val="24"/>
          <w:szCs w:val="24"/>
        </w:rPr>
        <w:t xml:space="preserve"> </w:t>
      </w:r>
      <w:r w:rsidR="000D0CB2" w:rsidRPr="0047614D">
        <w:rPr>
          <w:rFonts w:ascii="Times New Roman" w:eastAsia="Arial" w:hAnsi="Times New Roman" w:cs="Times New Roman"/>
          <w:i/>
          <w:lang w:val="es-CO" w:eastAsia="es-CO"/>
        </w:rPr>
        <w:t>Instrumento de medición del liderazgo directivo</w:t>
      </w:r>
    </w:p>
    <w:tbl>
      <w:tblPr>
        <w:tblStyle w:val="Tablaconcuadrcula1"/>
        <w:tblW w:w="89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201"/>
      </w:tblGrid>
      <w:tr w:rsidR="007D40B8" w:rsidRPr="001832BC" w14:paraId="22347388" w14:textId="77777777" w:rsidTr="001E5D01">
        <w:trPr>
          <w:trHeight w:val="510"/>
          <w:jc w:val="center"/>
        </w:trPr>
        <w:tc>
          <w:tcPr>
            <w:tcW w:w="1701" w:type="dxa"/>
            <w:tcBorders>
              <w:top w:val="single" w:sz="4" w:space="0" w:color="auto"/>
              <w:bottom w:val="single" w:sz="4" w:space="0" w:color="auto"/>
            </w:tcBorders>
            <w:vAlign w:val="center"/>
          </w:tcPr>
          <w:p w14:paraId="23CEA492" w14:textId="77777777" w:rsidR="007D40B8" w:rsidRPr="001832BC" w:rsidRDefault="007D40B8" w:rsidP="001E5D01">
            <w:pPr>
              <w:ind w:right="76"/>
              <w:jc w:val="center"/>
              <w:rPr>
                <w:rFonts w:eastAsia="Arial"/>
                <w:b/>
                <w:sz w:val="22"/>
                <w:szCs w:val="22"/>
                <w:lang w:val="es-CO" w:eastAsia="es-CO"/>
              </w:rPr>
            </w:pPr>
            <w:r w:rsidRPr="001832BC">
              <w:rPr>
                <w:rFonts w:eastAsia="Arial"/>
                <w:b/>
                <w:sz w:val="22"/>
                <w:szCs w:val="22"/>
                <w:lang w:val="es-CO" w:eastAsia="es-CO"/>
              </w:rPr>
              <w:t>Dimensiones</w:t>
            </w:r>
          </w:p>
        </w:tc>
        <w:tc>
          <w:tcPr>
            <w:tcW w:w="7201" w:type="dxa"/>
            <w:tcBorders>
              <w:top w:val="single" w:sz="4" w:space="0" w:color="auto"/>
              <w:bottom w:val="single" w:sz="4" w:space="0" w:color="auto"/>
            </w:tcBorders>
            <w:vAlign w:val="center"/>
          </w:tcPr>
          <w:p w14:paraId="498C30AF" w14:textId="77777777" w:rsidR="007D40B8" w:rsidRPr="001832BC" w:rsidRDefault="007D40B8" w:rsidP="001E5D01">
            <w:pPr>
              <w:ind w:left="276" w:hanging="181"/>
              <w:jc w:val="center"/>
              <w:rPr>
                <w:rFonts w:eastAsia="Arial Narrow"/>
                <w:sz w:val="22"/>
                <w:szCs w:val="22"/>
                <w:lang w:val="es-CO" w:eastAsia="es-CO"/>
              </w:rPr>
            </w:pPr>
            <w:r w:rsidRPr="001832BC">
              <w:rPr>
                <w:rFonts w:eastAsia="Arial"/>
                <w:b/>
                <w:sz w:val="22"/>
                <w:szCs w:val="22"/>
                <w:lang w:val="es-CO" w:eastAsia="es-CO"/>
              </w:rPr>
              <w:t>Indicadores</w:t>
            </w:r>
          </w:p>
        </w:tc>
      </w:tr>
      <w:tr w:rsidR="007D40B8" w:rsidRPr="001832BC" w14:paraId="4320E403" w14:textId="77777777" w:rsidTr="001E5D01">
        <w:trPr>
          <w:trHeight w:val="567"/>
          <w:jc w:val="center"/>
        </w:trPr>
        <w:tc>
          <w:tcPr>
            <w:tcW w:w="1701" w:type="dxa"/>
            <w:vMerge w:val="restart"/>
            <w:tcBorders>
              <w:top w:val="single" w:sz="4" w:space="0" w:color="auto"/>
              <w:bottom w:val="single" w:sz="4" w:space="0" w:color="auto"/>
            </w:tcBorders>
            <w:vAlign w:val="center"/>
          </w:tcPr>
          <w:p w14:paraId="5140E699" w14:textId="77777777" w:rsidR="007D40B8" w:rsidRPr="001832BC" w:rsidRDefault="007D40B8" w:rsidP="001E5D01">
            <w:pPr>
              <w:ind w:right="76"/>
              <w:rPr>
                <w:rFonts w:eastAsia="Arial"/>
                <w:sz w:val="22"/>
                <w:szCs w:val="22"/>
                <w:lang w:val="es-CO" w:eastAsia="es-CO"/>
              </w:rPr>
            </w:pPr>
            <w:r w:rsidRPr="001832BC">
              <w:rPr>
                <w:rFonts w:eastAsia="Arial"/>
                <w:sz w:val="22"/>
                <w:szCs w:val="22"/>
                <w:lang w:val="es-CO" w:eastAsia="es-CO"/>
              </w:rPr>
              <w:t>Liderazgo autoritario</w:t>
            </w:r>
          </w:p>
          <w:p w14:paraId="41DB4C48" w14:textId="77777777" w:rsidR="007D40B8" w:rsidRPr="001832BC" w:rsidRDefault="007D40B8" w:rsidP="001E5D01">
            <w:pPr>
              <w:ind w:right="76"/>
              <w:rPr>
                <w:rFonts w:eastAsia="Arial"/>
                <w:sz w:val="22"/>
                <w:szCs w:val="22"/>
                <w:lang w:val="es-CO" w:eastAsia="es-CO"/>
              </w:rPr>
            </w:pPr>
          </w:p>
        </w:tc>
        <w:tc>
          <w:tcPr>
            <w:tcW w:w="7201" w:type="dxa"/>
            <w:tcBorders>
              <w:top w:val="single" w:sz="4" w:space="0" w:color="auto"/>
            </w:tcBorders>
            <w:vAlign w:val="center"/>
          </w:tcPr>
          <w:p w14:paraId="150A31B0" w14:textId="77777777" w:rsidR="007D40B8" w:rsidRPr="001832BC" w:rsidRDefault="007D40B8" w:rsidP="001E5D01">
            <w:pPr>
              <w:pStyle w:val="Prrafodelista"/>
              <w:numPr>
                <w:ilvl w:val="0"/>
                <w:numId w:val="8"/>
              </w:numPr>
              <w:spacing w:after="0" w:line="240" w:lineRule="auto"/>
              <w:rPr>
                <w:rFonts w:eastAsia="Arial Narrow"/>
                <w:sz w:val="22"/>
                <w:szCs w:val="22"/>
              </w:rPr>
            </w:pPr>
            <w:r w:rsidRPr="001832BC">
              <w:rPr>
                <w:rFonts w:eastAsia="Arial Narrow"/>
                <w:sz w:val="22"/>
                <w:szCs w:val="22"/>
              </w:rPr>
              <w:t>N</w:t>
            </w:r>
            <w:r w:rsidRPr="001832BC">
              <w:rPr>
                <w:rFonts w:eastAsia="Arial Narrow"/>
                <w:spacing w:val="1"/>
                <w:sz w:val="22"/>
                <w:szCs w:val="22"/>
              </w:rPr>
              <w:t>iv</w:t>
            </w:r>
            <w:r w:rsidRPr="001832BC">
              <w:rPr>
                <w:rFonts w:eastAsia="Arial Narrow"/>
                <w:spacing w:val="-3"/>
                <w:sz w:val="22"/>
                <w:szCs w:val="22"/>
              </w:rPr>
              <w:t>e</w:t>
            </w:r>
            <w:r w:rsidRPr="001832BC">
              <w:rPr>
                <w:rFonts w:eastAsia="Arial Narrow"/>
                <w:sz w:val="22"/>
                <w:szCs w:val="22"/>
              </w:rPr>
              <w:t>l</w:t>
            </w:r>
            <w:r w:rsidRPr="001832BC">
              <w:rPr>
                <w:rFonts w:eastAsia="Arial Narrow"/>
                <w:spacing w:val="14"/>
                <w:sz w:val="22"/>
                <w:szCs w:val="22"/>
              </w:rPr>
              <w:t xml:space="preserve"> </w:t>
            </w:r>
            <w:r w:rsidRPr="001832BC">
              <w:rPr>
                <w:rFonts w:eastAsia="Arial Narrow"/>
                <w:spacing w:val="1"/>
                <w:sz w:val="22"/>
                <w:szCs w:val="22"/>
              </w:rPr>
              <w:t>d</w:t>
            </w:r>
            <w:r w:rsidRPr="001832BC">
              <w:rPr>
                <w:rFonts w:eastAsia="Arial Narrow"/>
                <w:sz w:val="22"/>
                <w:szCs w:val="22"/>
              </w:rPr>
              <w:t>e</w:t>
            </w:r>
            <w:r w:rsidRPr="001832BC">
              <w:rPr>
                <w:rFonts w:eastAsia="Arial Narrow"/>
                <w:spacing w:val="6"/>
                <w:sz w:val="22"/>
                <w:szCs w:val="22"/>
              </w:rPr>
              <w:t xml:space="preserve"> </w:t>
            </w:r>
            <w:r w:rsidRPr="001832BC">
              <w:rPr>
                <w:rFonts w:eastAsia="Arial Narrow"/>
                <w:spacing w:val="-1"/>
                <w:sz w:val="22"/>
                <w:szCs w:val="22"/>
              </w:rPr>
              <w:t>dec</w:t>
            </w:r>
            <w:r w:rsidRPr="001832BC">
              <w:rPr>
                <w:rFonts w:eastAsia="Arial Narrow"/>
                <w:spacing w:val="3"/>
                <w:sz w:val="22"/>
                <w:szCs w:val="22"/>
              </w:rPr>
              <w:t>i</w:t>
            </w:r>
            <w:r w:rsidRPr="001832BC">
              <w:rPr>
                <w:rFonts w:eastAsia="Arial Narrow"/>
                <w:spacing w:val="-4"/>
                <w:sz w:val="22"/>
                <w:szCs w:val="22"/>
              </w:rPr>
              <w:t>s</w:t>
            </w:r>
            <w:r w:rsidRPr="001832BC">
              <w:rPr>
                <w:rFonts w:eastAsia="Arial Narrow"/>
                <w:spacing w:val="1"/>
                <w:sz w:val="22"/>
                <w:szCs w:val="22"/>
              </w:rPr>
              <w:t>ió</w:t>
            </w:r>
            <w:r w:rsidRPr="001832BC">
              <w:rPr>
                <w:rFonts w:eastAsia="Arial Narrow"/>
                <w:sz w:val="22"/>
                <w:szCs w:val="22"/>
              </w:rPr>
              <w:t>n</w:t>
            </w:r>
            <w:r w:rsidRPr="001832BC">
              <w:rPr>
                <w:rFonts w:eastAsia="Arial Narrow"/>
                <w:spacing w:val="17"/>
                <w:sz w:val="22"/>
                <w:szCs w:val="22"/>
              </w:rPr>
              <w:t xml:space="preserve"> </w:t>
            </w:r>
            <w:r w:rsidRPr="001832BC">
              <w:rPr>
                <w:rFonts w:eastAsia="Arial Narrow"/>
                <w:spacing w:val="1"/>
                <w:w w:val="103"/>
                <w:sz w:val="22"/>
                <w:szCs w:val="22"/>
              </w:rPr>
              <w:t>autoritaria del director en la solución de   problemas.</w:t>
            </w:r>
          </w:p>
        </w:tc>
      </w:tr>
      <w:tr w:rsidR="007D40B8" w:rsidRPr="001832BC" w14:paraId="62D17767" w14:textId="77777777" w:rsidTr="001E5D01">
        <w:trPr>
          <w:trHeight w:val="567"/>
          <w:jc w:val="center"/>
        </w:trPr>
        <w:tc>
          <w:tcPr>
            <w:tcW w:w="1701" w:type="dxa"/>
            <w:vMerge/>
            <w:tcBorders>
              <w:bottom w:val="single" w:sz="4" w:space="0" w:color="auto"/>
            </w:tcBorders>
          </w:tcPr>
          <w:p w14:paraId="5FD80DF8" w14:textId="77777777" w:rsidR="007D40B8" w:rsidRPr="001832BC" w:rsidRDefault="007D40B8" w:rsidP="001E5D01">
            <w:pPr>
              <w:ind w:right="76"/>
              <w:rPr>
                <w:rFonts w:eastAsia="Arial"/>
                <w:sz w:val="22"/>
                <w:szCs w:val="22"/>
                <w:lang w:val="es-CO" w:eastAsia="es-CO"/>
              </w:rPr>
            </w:pPr>
          </w:p>
        </w:tc>
        <w:tc>
          <w:tcPr>
            <w:tcW w:w="7201" w:type="dxa"/>
            <w:vAlign w:val="center"/>
          </w:tcPr>
          <w:p w14:paraId="7E9CDCD9" w14:textId="77777777" w:rsidR="007D40B8" w:rsidRPr="001832BC" w:rsidRDefault="007D40B8" w:rsidP="001E5D01">
            <w:pPr>
              <w:pStyle w:val="Prrafodelista"/>
              <w:numPr>
                <w:ilvl w:val="0"/>
                <w:numId w:val="8"/>
              </w:numPr>
              <w:spacing w:after="0" w:line="240" w:lineRule="auto"/>
              <w:ind w:right="74"/>
              <w:rPr>
                <w:rFonts w:eastAsia="Arial Narrow"/>
                <w:sz w:val="22"/>
                <w:szCs w:val="22"/>
              </w:rPr>
            </w:pPr>
            <w:r w:rsidRPr="001832BC">
              <w:rPr>
                <w:rFonts w:eastAsia="Arial Narrow"/>
                <w:sz w:val="22"/>
                <w:szCs w:val="22"/>
              </w:rPr>
              <w:t>N</w:t>
            </w:r>
            <w:r w:rsidRPr="001832BC">
              <w:rPr>
                <w:rFonts w:eastAsia="Arial Narrow"/>
                <w:spacing w:val="1"/>
                <w:sz w:val="22"/>
                <w:szCs w:val="22"/>
              </w:rPr>
              <w:t>iv</w:t>
            </w:r>
            <w:r w:rsidRPr="001832BC">
              <w:rPr>
                <w:rFonts w:eastAsia="Arial Narrow"/>
                <w:spacing w:val="-3"/>
                <w:sz w:val="22"/>
                <w:szCs w:val="22"/>
              </w:rPr>
              <w:t>e</w:t>
            </w:r>
            <w:r w:rsidRPr="001832BC">
              <w:rPr>
                <w:rFonts w:eastAsia="Arial Narrow"/>
                <w:sz w:val="22"/>
                <w:szCs w:val="22"/>
              </w:rPr>
              <w:t>l</w:t>
            </w:r>
            <w:r w:rsidRPr="001832BC">
              <w:rPr>
                <w:rFonts w:eastAsia="Arial Narrow"/>
                <w:spacing w:val="14"/>
                <w:sz w:val="22"/>
                <w:szCs w:val="22"/>
              </w:rPr>
              <w:t xml:space="preserve"> </w:t>
            </w:r>
            <w:r w:rsidRPr="001832BC">
              <w:rPr>
                <w:rFonts w:eastAsia="Arial Narrow"/>
                <w:spacing w:val="1"/>
                <w:sz w:val="22"/>
                <w:szCs w:val="22"/>
              </w:rPr>
              <w:t>con el que el director se considera responsable en la toma de decisiones</w:t>
            </w:r>
            <w:r w:rsidRPr="001832BC">
              <w:rPr>
                <w:rFonts w:eastAsia="Arial Narrow"/>
                <w:w w:val="103"/>
                <w:sz w:val="22"/>
                <w:szCs w:val="22"/>
              </w:rPr>
              <w:t>.</w:t>
            </w:r>
          </w:p>
        </w:tc>
      </w:tr>
      <w:tr w:rsidR="007D40B8" w:rsidRPr="001832BC" w14:paraId="13551A04" w14:textId="77777777" w:rsidTr="001E5D01">
        <w:trPr>
          <w:trHeight w:val="567"/>
          <w:jc w:val="center"/>
        </w:trPr>
        <w:tc>
          <w:tcPr>
            <w:tcW w:w="1701" w:type="dxa"/>
            <w:vMerge/>
            <w:tcBorders>
              <w:bottom w:val="single" w:sz="4" w:space="0" w:color="auto"/>
            </w:tcBorders>
          </w:tcPr>
          <w:p w14:paraId="18DE8CF4" w14:textId="77777777" w:rsidR="007D40B8" w:rsidRPr="001832BC" w:rsidRDefault="007D40B8" w:rsidP="001E5D01">
            <w:pPr>
              <w:ind w:right="76"/>
              <w:rPr>
                <w:rFonts w:eastAsia="Arial"/>
                <w:sz w:val="22"/>
                <w:szCs w:val="22"/>
                <w:lang w:val="es-CO" w:eastAsia="es-CO"/>
              </w:rPr>
            </w:pPr>
          </w:p>
        </w:tc>
        <w:tc>
          <w:tcPr>
            <w:tcW w:w="7201" w:type="dxa"/>
            <w:vAlign w:val="center"/>
          </w:tcPr>
          <w:p w14:paraId="2CD21AA6" w14:textId="77777777" w:rsidR="007D40B8" w:rsidRPr="001832BC" w:rsidRDefault="007D40B8" w:rsidP="001E5D01">
            <w:pPr>
              <w:pStyle w:val="Prrafodelista"/>
              <w:numPr>
                <w:ilvl w:val="0"/>
                <w:numId w:val="8"/>
              </w:numPr>
              <w:spacing w:after="0" w:line="240" w:lineRule="auto"/>
              <w:ind w:right="54"/>
              <w:rPr>
                <w:rFonts w:eastAsia="Arial Narrow"/>
                <w:sz w:val="22"/>
                <w:szCs w:val="22"/>
              </w:rPr>
            </w:pPr>
            <w:r w:rsidRPr="001832BC">
              <w:rPr>
                <w:rFonts w:eastAsia="Arial Narrow"/>
                <w:spacing w:val="2"/>
                <w:sz w:val="22"/>
                <w:szCs w:val="22"/>
              </w:rPr>
              <w:t>Nivel de importancia con que el director maneja la asistencia y puntualidad a la I.E.</w:t>
            </w:r>
          </w:p>
        </w:tc>
      </w:tr>
      <w:tr w:rsidR="007D40B8" w:rsidRPr="001832BC" w14:paraId="41AF2F41" w14:textId="77777777" w:rsidTr="001E5D01">
        <w:trPr>
          <w:trHeight w:val="567"/>
          <w:jc w:val="center"/>
        </w:trPr>
        <w:tc>
          <w:tcPr>
            <w:tcW w:w="1701" w:type="dxa"/>
            <w:vMerge/>
            <w:tcBorders>
              <w:bottom w:val="single" w:sz="4" w:space="0" w:color="auto"/>
            </w:tcBorders>
          </w:tcPr>
          <w:p w14:paraId="42D3B869" w14:textId="77777777" w:rsidR="007D40B8" w:rsidRPr="001832BC" w:rsidRDefault="007D40B8" w:rsidP="001E5D01">
            <w:pPr>
              <w:ind w:right="76"/>
              <w:rPr>
                <w:rFonts w:eastAsia="Arial"/>
                <w:sz w:val="22"/>
                <w:szCs w:val="22"/>
                <w:lang w:val="es-CO" w:eastAsia="es-CO"/>
              </w:rPr>
            </w:pPr>
          </w:p>
        </w:tc>
        <w:tc>
          <w:tcPr>
            <w:tcW w:w="7201" w:type="dxa"/>
            <w:vAlign w:val="center"/>
          </w:tcPr>
          <w:p w14:paraId="4F566D62" w14:textId="77777777" w:rsidR="007D40B8" w:rsidRPr="001832BC" w:rsidRDefault="007D40B8" w:rsidP="001E5D01">
            <w:pPr>
              <w:pStyle w:val="Prrafodelista"/>
              <w:numPr>
                <w:ilvl w:val="0"/>
                <w:numId w:val="8"/>
              </w:numPr>
              <w:spacing w:after="0" w:line="240" w:lineRule="auto"/>
              <w:ind w:right="196"/>
              <w:rPr>
                <w:rFonts w:eastAsia="Arial Narrow"/>
                <w:sz w:val="22"/>
                <w:szCs w:val="22"/>
              </w:rPr>
            </w:pPr>
            <w:r w:rsidRPr="001832BC">
              <w:rPr>
                <w:rFonts w:eastAsia="Arial Narrow"/>
                <w:sz w:val="22"/>
                <w:szCs w:val="22"/>
              </w:rPr>
              <w:t>N</w:t>
            </w:r>
            <w:r w:rsidRPr="001832BC">
              <w:rPr>
                <w:rFonts w:eastAsia="Arial Narrow"/>
                <w:spacing w:val="1"/>
                <w:sz w:val="22"/>
                <w:szCs w:val="22"/>
              </w:rPr>
              <w:t>iv</w:t>
            </w:r>
            <w:r w:rsidRPr="001832BC">
              <w:rPr>
                <w:rFonts w:eastAsia="Arial Narrow"/>
                <w:spacing w:val="-3"/>
                <w:sz w:val="22"/>
                <w:szCs w:val="22"/>
              </w:rPr>
              <w:t>e</w:t>
            </w:r>
            <w:r w:rsidRPr="001832BC">
              <w:rPr>
                <w:rFonts w:eastAsia="Arial Narrow"/>
                <w:sz w:val="22"/>
                <w:szCs w:val="22"/>
              </w:rPr>
              <w:t>l</w:t>
            </w:r>
            <w:r w:rsidRPr="001832BC">
              <w:rPr>
                <w:rFonts w:eastAsia="Arial Narrow"/>
                <w:spacing w:val="14"/>
                <w:sz w:val="22"/>
                <w:szCs w:val="22"/>
              </w:rPr>
              <w:t xml:space="preserve"> </w:t>
            </w:r>
            <w:r w:rsidRPr="001832BC">
              <w:rPr>
                <w:rFonts w:eastAsia="Arial Narrow"/>
                <w:spacing w:val="1"/>
                <w:sz w:val="22"/>
                <w:szCs w:val="22"/>
              </w:rPr>
              <w:t>d</w:t>
            </w:r>
            <w:r w:rsidRPr="001832BC">
              <w:rPr>
                <w:rFonts w:eastAsia="Arial Narrow"/>
                <w:sz w:val="22"/>
                <w:szCs w:val="22"/>
              </w:rPr>
              <w:t>e</w:t>
            </w:r>
            <w:r w:rsidRPr="001832BC">
              <w:rPr>
                <w:rFonts w:eastAsia="Arial Narrow"/>
                <w:spacing w:val="6"/>
                <w:sz w:val="22"/>
                <w:szCs w:val="22"/>
              </w:rPr>
              <w:t xml:space="preserve"> </w:t>
            </w:r>
            <w:r w:rsidRPr="001832BC">
              <w:rPr>
                <w:rFonts w:eastAsia="Arial Narrow"/>
                <w:spacing w:val="-1"/>
                <w:sz w:val="22"/>
                <w:szCs w:val="22"/>
              </w:rPr>
              <w:t>dec</w:t>
            </w:r>
            <w:r w:rsidRPr="001832BC">
              <w:rPr>
                <w:rFonts w:eastAsia="Arial Narrow"/>
                <w:spacing w:val="3"/>
                <w:sz w:val="22"/>
                <w:szCs w:val="22"/>
              </w:rPr>
              <w:t>i</w:t>
            </w:r>
            <w:r w:rsidRPr="001832BC">
              <w:rPr>
                <w:rFonts w:eastAsia="Arial Narrow"/>
                <w:spacing w:val="-4"/>
                <w:sz w:val="22"/>
                <w:szCs w:val="22"/>
              </w:rPr>
              <w:t>s</w:t>
            </w:r>
            <w:r w:rsidRPr="001832BC">
              <w:rPr>
                <w:rFonts w:eastAsia="Arial Narrow"/>
                <w:spacing w:val="1"/>
                <w:sz w:val="22"/>
                <w:szCs w:val="22"/>
              </w:rPr>
              <w:t>ió</w:t>
            </w:r>
            <w:r w:rsidRPr="001832BC">
              <w:rPr>
                <w:rFonts w:eastAsia="Arial Narrow"/>
                <w:sz w:val="22"/>
                <w:szCs w:val="22"/>
              </w:rPr>
              <w:t>n</w:t>
            </w:r>
            <w:r w:rsidRPr="001832BC">
              <w:rPr>
                <w:rFonts w:eastAsia="Arial Narrow"/>
                <w:spacing w:val="17"/>
                <w:sz w:val="22"/>
                <w:szCs w:val="22"/>
              </w:rPr>
              <w:t xml:space="preserve"> </w:t>
            </w:r>
            <w:r w:rsidRPr="001832BC">
              <w:rPr>
                <w:rFonts w:eastAsia="Arial Narrow"/>
                <w:spacing w:val="1"/>
                <w:w w:val="103"/>
                <w:sz w:val="22"/>
                <w:szCs w:val="22"/>
              </w:rPr>
              <w:t>autoritaria del director en la toma de decisiones.</w:t>
            </w:r>
          </w:p>
        </w:tc>
      </w:tr>
      <w:tr w:rsidR="007D40B8" w:rsidRPr="001832BC" w14:paraId="549DC27B" w14:textId="77777777" w:rsidTr="001E5D01">
        <w:trPr>
          <w:trHeight w:val="567"/>
          <w:jc w:val="center"/>
        </w:trPr>
        <w:tc>
          <w:tcPr>
            <w:tcW w:w="1701" w:type="dxa"/>
            <w:vMerge/>
            <w:tcBorders>
              <w:bottom w:val="single" w:sz="4" w:space="0" w:color="auto"/>
            </w:tcBorders>
          </w:tcPr>
          <w:p w14:paraId="78B4A49B" w14:textId="77777777" w:rsidR="007D40B8" w:rsidRPr="001832BC" w:rsidRDefault="007D40B8" w:rsidP="001E5D01">
            <w:pPr>
              <w:ind w:right="76"/>
              <w:rPr>
                <w:rFonts w:eastAsia="Arial"/>
                <w:sz w:val="22"/>
                <w:szCs w:val="22"/>
                <w:lang w:val="es-CO" w:eastAsia="es-CO"/>
              </w:rPr>
            </w:pPr>
          </w:p>
        </w:tc>
        <w:tc>
          <w:tcPr>
            <w:tcW w:w="7201" w:type="dxa"/>
            <w:vAlign w:val="center"/>
          </w:tcPr>
          <w:p w14:paraId="451BBFE6" w14:textId="77777777" w:rsidR="007D40B8" w:rsidRPr="001832BC" w:rsidRDefault="007D40B8" w:rsidP="001E5D01">
            <w:pPr>
              <w:pStyle w:val="Prrafodelista"/>
              <w:numPr>
                <w:ilvl w:val="0"/>
                <w:numId w:val="8"/>
              </w:numPr>
              <w:spacing w:after="0" w:line="240" w:lineRule="auto"/>
              <w:rPr>
                <w:rFonts w:eastAsia="Arial Narrow"/>
                <w:sz w:val="22"/>
                <w:szCs w:val="22"/>
              </w:rPr>
            </w:pPr>
            <w:r w:rsidRPr="001832BC">
              <w:rPr>
                <w:rFonts w:eastAsia="Arial Narrow"/>
                <w:spacing w:val="2"/>
                <w:sz w:val="22"/>
                <w:szCs w:val="22"/>
              </w:rPr>
              <w:t>G</w:t>
            </w:r>
            <w:r w:rsidRPr="001832BC">
              <w:rPr>
                <w:rFonts w:eastAsia="Arial Narrow"/>
                <w:spacing w:val="-1"/>
                <w:sz w:val="22"/>
                <w:szCs w:val="22"/>
              </w:rPr>
              <w:t>r</w:t>
            </w:r>
            <w:r w:rsidRPr="001832BC">
              <w:rPr>
                <w:rFonts w:eastAsia="Arial Narrow"/>
                <w:spacing w:val="1"/>
                <w:sz w:val="22"/>
                <w:szCs w:val="22"/>
              </w:rPr>
              <w:t>a</w:t>
            </w:r>
            <w:r w:rsidRPr="001832BC">
              <w:rPr>
                <w:rFonts w:eastAsia="Arial Narrow"/>
                <w:spacing w:val="-1"/>
                <w:sz w:val="22"/>
                <w:szCs w:val="22"/>
              </w:rPr>
              <w:t>d</w:t>
            </w:r>
            <w:r w:rsidRPr="001832BC">
              <w:rPr>
                <w:rFonts w:eastAsia="Arial Narrow"/>
                <w:sz w:val="22"/>
                <w:szCs w:val="22"/>
              </w:rPr>
              <w:t>o</w:t>
            </w:r>
            <w:r w:rsidRPr="001832BC">
              <w:rPr>
                <w:rFonts w:eastAsia="Arial Narrow"/>
                <w:spacing w:val="15"/>
                <w:sz w:val="22"/>
                <w:szCs w:val="22"/>
              </w:rPr>
              <w:t xml:space="preserve"> </w:t>
            </w:r>
            <w:r w:rsidRPr="001832BC">
              <w:rPr>
                <w:rFonts w:eastAsia="Arial Narrow"/>
                <w:spacing w:val="-1"/>
                <w:sz w:val="22"/>
                <w:szCs w:val="22"/>
              </w:rPr>
              <w:t>d</w:t>
            </w:r>
            <w:r w:rsidRPr="001832BC">
              <w:rPr>
                <w:rFonts w:eastAsia="Arial Narrow"/>
                <w:sz w:val="22"/>
                <w:szCs w:val="22"/>
              </w:rPr>
              <w:t>e</w:t>
            </w:r>
            <w:r w:rsidRPr="001832BC">
              <w:rPr>
                <w:rFonts w:eastAsia="Arial Narrow"/>
                <w:spacing w:val="6"/>
                <w:sz w:val="22"/>
                <w:szCs w:val="22"/>
              </w:rPr>
              <w:t xml:space="preserve"> </w:t>
            </w:r>
            <w:r w:rsidRPr="001832BC">
              <w:rPr>
                <w:rFonts w:eastAsia="Arial Narrow"/>
                <w:spacing w:val="-1"/>
                <w:sz w:val="22"/>
                <w:szCs w:val="22"/>
              </w:rPr>
              <w:t xml:space="preserve">confianza y fraternidad con sus </w:t>
            </w:r>
            <w:r w:rsidRPr="001832BC">
              <w:rPr>
                <w:rFonts w:eastAsia="Arial Narrow"/>
                <w:spacing w:val="-1"/>
                <w:w w:val="103"/>
                <w:sz w:val="22"/>
                <w:szCs w:val="22"/>
              </w:rPr>
              <w:t>dirigidos.</w:t>
            </w:r>
          </w:p>
        </w:tc>
      </w:tr>
      <w:tr w:rsidR="007D40B8" w:rsidRPr="001832BC" w14:paraId="097A8FB2" w14:textId="77777777" w:rsidTr="001E5D01">
        <w:trPr>
          <w:trHeight w:val="567"/>
          <w:jc w:val="center"/>
        </w:trPr>
        <w:tc>
          <w:tcPr>
            <w:tcW w:w="1701" w:type="dxa"/>
            <w:vMerge/>
            <w:tcBorders>
              <w:bottom w:val="single" w:sz="4" w:space="0" w:color="auto"/>
            </w:tcBorders>
          </w:tcPr>
          <w:p w14:paraId="433AC00D" w14:textId="77777777" w:rsidR="007D40B8" w:rsidRPr="001832BC" w:rsidRDefault="007D40B8" w:rsidP="001E5D01">
            <w:pPr>
              <w:ind w:right="76"/>
              <w:rPr>
                <w:rFonts w:eastAsia="Arial"/>
                <w:sz w:val="22"/>
                <w:szCs w:val="22"/>
                <w:lang w:val="es-CO" w:eastAsia="es-CO"/>
              </w:rPr>
            </w:pPr>
          </w:p>
        </w:tc>
        <w:tc>
          <w:tcPr>
            <w:tcW w:w="7201" w:type="dxa"/>
            <w:vAlign w:val="center"/>
          </w:tcPr>
          <w:p w14:paraId="3FE6849F" w14:textId="77777777" w:rsidR="007D40B8" w:rsidRPr="001832BC" w:rsidRDefault="007D40B8" w:rsidP="001E5D01">
            <w:pPr>
              <w:pStyle w:val="Prrafodelista"/>
              <w:numPr>
                <w:ilvl w:val="0"/>
                <w:numId w:val="8"/>
              </w:numPr>
              <w:spacing w:after="0" w:line="240" w:lineRule="auto"/>
              <w:ind w:right="33"/>
              <w:rPr>
                <w:rFonts w:eastAsia="Arial Narrow"/>
                <w:sz w:val="22"/>
                <w:szCs w:val="22"/>
              </w:rPr>
            </w:pPr>
            <w:r w:rsidRPr="001832BC">
              <w:rPr>
                <w:rFonts w:eastAsia="Arial Narrow"/>
                <w:spacing w:val="2"/>
                <w:sz w:val="22"/>
                <w:szCs w:val="22"/>
              </w:rPr>
              <w:t>Nivel de importancia que el director le da a la escucha de las necesidades de sus integrantes de la I.E.</w:t>
            </w:r>
          </w:p>
        </w:tc>
      </w:tr>
      <w:tr w:rsidR="007D40B8" w:rsidRPr="001832BC" w14:paraId="2981D326" w14:textId="77777777" w:rsidTr="001E5D01">
        <w:trPr>
          <w:trHeight w:val="567"/>
          <w:jc w:val="center"/>
        </w:trPr>
        <w:tc>
          <w:tcPr>
            <w:tcW w:w="1701" w:type="dxa"/>
            <w:vMerge/>
            <w:tcBorders>
              <w:bottom w:val="single" w:sz="4" w:space="0" w:color="auto"/>
            </w:tcBorders>
          </w:tcPr>
          <w:p w14:paraId="3DE76187" w14:textId="77777777" w:rsidR="007D40B8" w:rsidRPr="001832BC" w:rsidRDefault="007D40B8" w:rsidP="001E5D01">
            <w:pPr>
              <w:ind w:right="76"/>
              <w:rPr>
                <w:rFonts w:eastAsia="Arial"/>
                <w:sz w:val="22"/>
                <w:szCs w:val="22"/>
                <w:lang w:val="es-CO" w:eastAsia="es-CO"/>
              </w:rPr>
            </w:pPr>
          </w:p>
        </w:tc>
        <w:tc>
          <w:tcPr>
            <w:tcW w:w="7201" w:type="dxa"/>
            <w:tcBorders>
              <w:bottom w:val="single" w:sz="4" w:space="0" w:color="auto"/>
            </w:tcBorders>
            <w:vAlign w:val="center"/>
          </w:tcPr>
          <w:p w14:paraId="709544EB" w14:textId="77777777" w:rsidR="007D40B8" w:rsidRPr="001832BC" w:rsidRDefault="007D40B8" w:rsidP="001E5D01">
            <w:pPr>
              <w:pStyle w:val="Prrafodelista"/>
              <w:numPr>
                <w:ilvl w:val="0"/>
                <w:numId w:val="8"/>
              </w:numPr>
              <w:spacing w:after="0" w:line="240" w:lineRule="auto"/>
              <w:ind w:right="206"/>
              <w:rPr>
                <w:rFonts w:eastAsia="Arial Narrow"/>
                <w:sz w:val="22"/>
                <w:szCs w:val="22"/>
              </w:rPr>
            </w:pPr>
            <w:r w:rsidRPr="001832BC">
              <w:rPr>
                <w:rFonts w:eastAsia="Arial Narrow"/>
                <w:spacing w:val="2"/>
                <w:sz w:val="22"/>
                <w:szCs w:val="22"/>
              </w:rPr>
              <w:t>Nivel con que el director permite o dificulta la participación de los docentes en cuanto a nuevas ideas.</w:t>
            </w:r>
          </w:p>
        </w:tc>
      </w:tr>
      <w:tr w:rsidR="007D40B8" w:rsidRPr="001832BC" w14:paraId="5F87D49E" w14:textId="77777777" w:rsidTr="001E5D01">
        <w:trPr>
          <w:trHeight w:val="567"/>
          <w:jc w:val="center"/>
        </w:trPr>
        <w:tc>
          <w:tcPr>
            <w:tcW w:w="1701" w:type="dxa"/>
            <w:vMerge w:val="restart"/>
            <w:tcBorders>
              <w:top w:val="single" w:sz="4" w:space="0" w:color="auto"/>
              <w:bottom w:val="single" w:sz="4" w:space="0" w:color="auto"/>
            </w:tcBorders>
            <w:vAlign w:val="center"/>
          </w:tcPr>
          <w:p w14:paraId="748E224E" w14:textId="77777777" w:rsidR="007D40B8" w:rsidRPr="001832BC" w:rsidRDefault="007D40B8" w:rsidP="001E5D01">
            <w:pPr>
              <w:ind w:right="76"/>
              <w:rPr>
                <w:rFonts w:eastAsia="Arial"/>
                <w:sz w:val="22"/>
                <w:szCs w:val="22"/>
                <w:lang w:val="es-CO" w:eastAsia="es-CO"/>
              </w:rPr>
            </w:pPr>
            <w:r w:rsidRPr="001832BC">
              <w:rPr>
                <w:rFonts w:eastAsia="Arial"/>
                <w:sz w:val="22"/>
                <w:szCs w:val="22"/>
                <w:lang w:val="es-CO" w:eastAsia="es-CO"/>
              </w:rPr>
              <w:t>Liderazgo democrático</w:t>
            </w:r>
          </w:p>
          <w:p w14:paraId="0BC711CF" w14:textId="77777777" w:rsidR="007D40B8" w:rsidRPr="001832BC" w:rsidRDefault="007D40B8" w:rsidP="001E5D01">
            <w:pPr>
              <w:ind w:right="76"/>
              <w:rPr>
                <w:rFonts w:eastAsia="Arial"/>
                <w:sz w:val="22"/>
                <w:szCs w:val="22"/>
                <w:lang w:val="es-CO" w:eastAsia="es-CO"/>
              </w:rPr>
            </w:pPr>
          </w:p>
        </w:tc>
        <w:tc>
          <w:tcPr>
            <w:tcW w:w="7201" w:type="dxa"/>
            <w:tcBorders>
              <w:top w:val="single" w:sz="4" w:space="0" w:color="auto"/>
            </w:tcBorders>
            <w:vAlign w:val="center"/>
          </w:tcPr>
          <w:p w14:paraId="6F02F542" w14:textId="77777777" w:rsidR="007D40B8" w:rsidRPr="001832BC" w:rsidRDefault="007D40B8" w:rsidP="001E5D01">
            <w:pPr>
              <w:pStyle w:val="Prrafodelista"/>
              <w:numPr>
                <w:ilvl w:val="0"/>
                <w:numId w:val="8"/>
              </w:numPr>
              <w:spacing w:after="0" w:line="240" w:lineRule="auto"/>
              <w:ind w:right="272"/>
              <w:rPr>
                <w:rFonts w:eastAsia="Arial Narrow"/>
                <w:sz w:val="22"/>
                <w:szCs w:val="22"/>
                <w:lang w:val="es-ES" w:eastAsia="es-ES"/>
              </w:rPr>
            </w:pPr>
            <w:r w:rsidRPr="001832BC">
              <w:rPr>
                <w:rFonts w:eastAsia="Arial Narrow"/>
                <w:spacing w:val="2"/>
                <w:sz w:val="22"/>
                <w:szCs w:val="22"/>
                <w:lang w:val="es-ES" w:eastAsia="es-ES"/>
              </w:rPr>
              <w:t xml:space="preserve">Nivel de interés que muestra el </w:t>
            </w:r>
            <w:r w:rsidR="0098226C" w:rsidRPr="001832BC">
              <w:rPr>
                <w:rFonts w:eastAsia="Arial Narrow"/>
                <w:spacing w:val="2"/>
                <w:sz w:val="22"/>
                <w:szCs w:val="22"/>
                <w:lang w:val="es-ES" w:eastAsia="es-ES"/>
              </w:rPr>
              <w:t xml:space="preserve">director por sus docentes en el </w:t>
            </w:r>
            <w:r w:rsidRPr="001832BC">
              <w:rPr>
                <w:rFonts w:eastAsia="Arial Narrow"/>
                <w:spacing w:val="2"/>
                <w:sz w:val="22"/>
                <w:szCs w:val="22"/>
                <w:lang w:val="es-ES" w:eastAsia="es-ES"/>
              </w:rPr>
              <w:t xml:space="preserve">aspecto personal y pedagógico. </w:t>
            </w:r>
          </w:p>
        </w:tc>
      </w:tr>
      <w:tr w:rsidR="007D40B8" w:rsidRPr="001832BC" w14:paraId="6F763C9E" w14:textId="77777777" w:rsidTr="001E5D01">
        <w:trPr>
          <w:trHeight w:val="567"/>
          <w:jc w:val="center"/>
        </w:trPr>
        <w:tc>
          <w:tcPr>
            <w:tcW w:w="1701" w:type="dxa"/>
            <w:vMerge/>
            <w:tcBorders>
              <w:bottom w:val="single" w:sz="4" w:space="0" w:color="auto"/>
            </w:tcBorders>
            <w:vAlign w:val="center"/>
          </w:tcPr>
          <w:p w14:paraId="78F4A41C" w14:textId="77777777" w:rsidR="007D40B8" w:rsidRPr="001832BC" w:rsidRDefault="007D40B8" w:rsidP="001E5D01">
            <w:pPr>
              <w:ind w:right="76"/>
              <w:rPr>
                <w:rFonts w:eastAsia="Arial"/>
                <w:sz w:val="22"/>
                <w:szCs w:val="22"/>
                <w:lang w:val="es-CO" w:eastAsia="es-CO"/>
              </w:rPr>
            </w:pPr>
          </w:p>
        </w:tc>
        <w:tc>
          <w:tcPr>
            <w:tcW w:w="7201" w:type="dxa"/>
            <w:vAlign w:val="center"/>
          </w:tcPr>
          <w:p w14:paraId="5C48C9E5" w14:textId="77777777" w:rsidR="007D40B8" w:rsidRPr="001832BC" w:rsidRDefault="007D40B8" w:rsidP="001E5D01">
            <w:pPr>
              <w:pStyle w:val="Prrafodelista"/>
              <w:numPr>
                <w:ilvl w:val="0"/>
                <w:numId w:val="8"/>
              </w:numPr>
              <w:spacing w:after="0" w:line="240" w:lineRule="auto"/>
              <w:ind w:right="311"/>
              <w:rPr>
                <w:rFonts w:eastAsia="Arial Narrow"/>
                <w:sz w:val="22"/>
                <w:szCs w:val="22"/>
              </w:rPr>
            </w:pPr>
            <w:r w:rsidRPr="001832BC">
              <w:rPr>
                <w:rFonts w:eastAsia="Arial Narrow"/>
                <w:sz w:val="22"/>
                <w:szCs w:val="22"/>
              </w:rPr>
              <w:t xml:space="preserve">Grado de confianza en la capacidad de su personal en el desenvolvimiento de su profesión. </w:t>
            </w:r>
          </w:p>
        </w:tc>
      </w:tr>
      <w:tr w:rsidR="007D40B8" w:rsidRPr="001832BC" w14:paraId="79B4CD8F" w14:textId="77777777" w:rsidTr="001E5D01">
        <w:trPr>
          <w:trHeight w:val="567"/>
          <w:jc w:val="center"/>
        </w:trPr>
        <w:tc>
          <w:tcPr>
            <w:tcW w:w="1701" w:type="dxa"/>
            <w:vMerge/>
            <w:tcBorders>
              <w:bottom w:val="single" w:sz="4" w:space="0" w:color="auto"/>
            </w:tcBorders>
            <w:vAlign w:val="center"/>
          </w:tcPr>
          <w:p w14:paraId="26005EDA" w14:textId="77777777" w:rsidR="007D40B8" w:rsidRPr="001832BC" w:rsidRDefault="007D40B8" w:rsidP="001E5D01">
            <w:pPr>
              <w:ind w:right="76"/>
              <w:rPr>
                <w:rFonts w:eastAsia="Arial"/>
                <w:sz w:val="22"/>
                <w:szCs w:val="22"/>
                <w:lang w:val="es-CO" w:eastAsia="es-CO"/>
              </w:rPr>
            </w:pPr>
          </w:p>
        </w:tc>
        <w:tc>
          <w:tcPr>
            <w:tcW w:w="7201" w:type="dxa"/>
            <w:vAlign w:val="center"/>
          </w:tcPr>
          <w:p w14:paraId="7743A8EF" w14:textId="77777777" w:rsidR="007D40B8" w:rsidRPr="001832BC" w:rsidRDefault="007D40B8" w:rsidP="001E5D01">
            <w:pPr>
              <w:pStyle w:val="Prrafodelista"/>
              <w:numPr>
                <w:ilvl w:val="0"/>
                <w:numId w:val="8"/>
              </w:numPr>
              <w:spacing w:after="0" w:line="240" w:lineRule="auto"/>
              <w:ind w:right="33"/>
              <w:rPr>
                <w:rFonts w:eastAsia="Arial Narrow"/>
                <w:sz w:val="22"/>
                <w:szCs w:val="22"/>
              </w:rPr>
            </w:pPr>
            <w:r w:rsidRPr="001832BC">
              <w:rPr>
                <w:rFonts w:eastAsia="Arial Narrow"/>
                <w:spacing w:val="10"/>
                <w:sz w:val="22"/>
                <w:szCs w:val="22"/>
              </w:rPr>
              <w:t xml:space="preserve">Grado de asignación de responsabilidades pedagógicas  al </w:t>
            </w:r>
            <w:r w:rsidR="0098226C" w:rsidRPr="001832BC">
              <w:rPr>
                <w:rFonts w:eastAsia="Arial Narrow"/>
                <w:spacing w:val="10"/>
                <w:sz w:val="22"/>
                <w:szCs w:val="22"/>
              </w:rPr>
              <w:t xml:space="preserve"> </w:t>
            </w:r>
            <w:r w:rsidRPr="001832BC">
              <w:rPr>
                <w:rFonts w:eastAsia="Arial Narrow"/>
                <w:spacing w:val="10"/>
                <w:sz w:val="22"/>
                <w:szCs w:val="22"/>
              </w:rPr>
              <w:t>personal.</w:t>
            </w:r>
          </w:p>
        </w:tc>
      </w:tr>
      <w:tr w:rsidR="007D40B8" w:rsidRPr="001832BC" w14:paraId="18FBB55E" w14:textId="77777777" w:rsidTr="001E5D01">
        <w:trPr>
          <w:trHeight w:val="567"/>
          <w:jc w:val="center"/>
        </w:trPr>
        <w:tc>
          <w:tcPr>
            <w:tcW w:w="1701" w:type="dxa"/>
            <w:vMerge/>
            <w:tcBorders>
              <w:bottom w:val="single" w:sz="4" w:space="0" w:color="auto"/>
            </w:tcBorders>
            <w:vAlign w:val="center"/>
          </w:tcPr>
          <w:p w14:paraId="283EE727" w14:textId="77777777" w:rsidR="007D40B8" w:rsidRPr="001832BC" w:rsidRDefault="007D40B8" w:rsidP="001E5D01">
            <w:pPr>
              <w:ind w:right="76"/>
              <w:rPr>
                <w:rFonts w:eastAsia="Arial"/>
                <w:sz w:val="22"/>
                <w:szCs w:val="22"/>
                <w:lang w:val="es-CO" w:eastAsia="es-CO"/>
              </w:rPr>
            </w:pPr>
          </w:p>
        </w:tc>
        <w:tc>
          <w:tcPr>
            <w:tcW w:w="7201" w:type="dxa"/>
            <w:vAlign w:val="center"/>
          </w:tcPr>
          <w:p w14:paraId="103694EB" w14:textId="77777777" w:rsidR="007D40B8" w:rsidRPr="001832BC" w:rsidRDefault="007D40B8" w:rsidP="001E5D01">
            <w:pPr>
              <w:pStyle w:val="Prrafodelista"/>
              <w:numPr>
                <w:ilvl w:val="0"/>
                <w:numId w:val="8"/>
              </w:numPr>
              <w:spacing w:after="0" w:line="240" w:lineRule="auto"/>
              <w:ind w:right="175"/>
              <w:rPr>
                <w:rFonts w:eastAsia="Arial Narrow"/>
                <w:sz w:val="22"/>
                <w:szCs w:val="22"/>
              </w:rPr>
            </w:pPr>
            <w:r w:rsidRPr="001832BC">
              <w:rPr>
                <w:rFonts w:eastAsia="Arial Narrow"/>
                <w:sz w:val="22"/>
                <w:szCs w:val="22"/>
              </w:rPr>
              <w:t>Grado de participación al tomar decisiones  de los integrantes de la I.E.</w:t>
            </w:r>
          </w:p>
        </w:tc>
      </w:tr>
      <w:tr w:rsidR="007D40B8" w:rsidRPr="001832BC" w14:paraId="5B7B6F7A" w14:textId="77777777" w:rsidTr="001E5D01">
        <w:trPr>
          <w:trHeight w:val="567"/>
          <w:jc w:val="center"/>
        </w:trPr>
        <w:tc>
          <w:tcPr>
            <w:tcW w:w="1701" w:type="dxa"/>
            <w:vMerge/>
            <w:tcBorders>
              <w:bottom w:val="single" w:sz="4" w:space="0" w:color="auto"/>
            </w:tcBorders>
            <w:vAlign w:val="center"/>
          </w:tcPr>
          <w:p w14:paraId="0B69A142" w14:textId="77777777" w:rsidR="007D40B8" w:rsidRPr="001832BC" w:rsidRDefault="007D40B8" w:rsidP="001E5D01">
            <w:pPr>
              <w:ind w:right="76"/>
              <w:rPr>
                <w:rFonts w:eastAsia="Arial"/>
                <w:sz w:val="22"/>
                <w:szCs w:val="22"/>
                <w:lang w:val="es-CO" w:eastAsia="es-CO"/>
              </w:rPr>
            </w:pPr>
          </w:p>
        </w:tc>
        <w:tc>
          <w:tcPr>
            <w:tcW w:w="7201" w:type="dxa"/>
            <w:vAlign w:val="center"/>
          </w:tcPr>
          <w:p w14:paraId="6E5C06BD" w14:textId="77777777" w:rsidR="007D40B8" w:rsidRPr="001832BC" w:rsidRDefault="007D40B8" w:rsidP="001E5D01">
            <w:pPr>
              <w:pStyle w:val="Prrafodelista"/>
              <w:numPr>
                <w:ilvl w:val="0"/>
                <w:numId w:val="8"/>
              </w:numPr>
              <w:spacing w:after="0" w:line="240" w:lineRule="auto"/>
              <w:ind w:right="218"/>
              <w:rPr>
                <w:rFonts w:eastAsia="Arial Narrow"/>
                <w:sz w:val="22"/>
                <w:szCs w:val="22"/>
              </w:rPr>
            </w:pPr>
            <w:r w:rsidRPr="001832BC">
              <w:rPr>
                <w:rFonts w:eastAsia="Arial Narrow"/>
                <w:sz w:val="22"/>
                <w:szCs w:val="22"/>
              </w:rPr>
              <w:t>En qué grado acepta, coordina y escucha aportes para conseguir apoyo a la I.E.</w:t>
            </w:r>
          </w:p>
        </w:tc>
      </w:tr>
      <w:tr w:rsidR="007D40B8" w:rsidRPr="001832BC" w14:paraId="1F8822C5" w14:textId="77777777" w:rsidTr="001E5D01">
        <w:trPr>
          <w:trHeight w:val="567"/>
          <w:jc w:val="center"/>
        </w:trPr>
        <w:tc>
          <w:tcPr>
            <w:tcW w:w="1701" w:type="dxa"/>
            <w:vMerge/>
            <w:tcBorders>
              <w:bottom w:val="single" w:sz="4" w:space="0" w:color="auto"/>
            </w:tcBorders>
            <w:vAlign w:val="center"/>
          </w:tcPr>
          <w:p w14:paraId="29708E0A" w14:textId="77777777" w:rsidR="007D40B8" w:rsidRPr="001832BC" w:rsidRDefault="007D40B8" w:rsidP="001E5D01">
            <w:pPr>
              <w:ind w:right="76"/>
              <w:rPr>
                <w:rFonts w:eastAsia="Arial"/>
                <w:sz w:val="22"/>
                <w:szCs w:val="22"/>
                <w:lang w:val="es-CO" w:eastAsia="es-CO"/>
              </w:rPr>
            </w:pPr>
          </w:p>
        </w:tc>
        <w:tc>
          <w:tcPr>
            <w:tcW w:w="7201" w:type="dxa"/>
            <w:vAlign w:val="center"/>
          </w:tcPr>
          <w:p w14:paraId="5E05CCA1" w14:textId="77777777" w:rsidR="007D40B8" w:rsidRPr="001832BC" w:rsidRDefault="007D40B8" w:rsidP="001E5D01">
            <w:pPr>
              <w:pStyle w:val="Prrafodelista"/>
              <w:numPr>
                <w:ilvl w:val="0"/>
                <w:numId w:val="8"/>
              </w:numPr>
              <w:spacing w:after="0" w:line="240" w:lineRule="auto"/>
              <w:ind w:right="175"/>
              <w:rPr>
                <w:rFonts w:eastAsia="Arial Narrow"/>
                <w:sz w:val="22"/>
                <w:szCs w:val="22"/>
              </w:rPr>
            </w:pPr>
            <w:r w:rsidRPr="001832BC">
              <w:rPr>
                <w:rFonts w:eastAsia="Arial Narrow"/>
                <w:sz w:val="22"/>
                <w:szCs w:val="22"/>
              </w:rPr>
              <w:t>Nivel con que el director acepta nuevas ideas para la mejora de la I.E.</w:t>
            </w:r>
          </w:p>
        </w:tc>
      </w:tr>
      <w:tr w:rsidR="007D40B8" w:rsidRPr="001832BC" w14:paraId="3FFF4CE6" w14:textId="77777777" w:rsidTr="001E5D01">
        <w:trPr>
          <w:trHeight w:val="567"/>
          <w:jc w:val="center"/>
        </w:trPr>
        <w:tc>
          <w:tcPr>
            <w:tcW w:w="1701" w:type="dxa"/>
            <w:vMerge/>
            <w:tcBorders>
              <w:bottom w:val="single" w:sz="4" w:space="0" w:color="auto"/>
            </w:tcBorders>
            <w:vAlign w:val="center"/>
          </w:tcPr>
          <w:p w14:paraId="44AA90B8" w14:textId="77777777" w:rsidR="007D40B8" w:rsidRPr="001832BC" w:rsidRDefault="007D40B8" w:rsidP="001E5D01">
            <w:pPr>
              <w:ind w:right="76"/>
              <w:rPr>
                <w:rFonts w:eastAsia="Arial"/>
                <w:sz w:val="22"/>
                <w:szCs w:val="22"/>
                <w:lang w:val="es-CO" w:eastAsia="es-CO"/>
              </w:rPr>
            </w:pPr>
          </w:p>
        </w:tc>
        <w:tc>
          <w:tcPr>
            <w:tcW w:w="7201" w:type="dxa"/>
            <w:tcBorders>
              <w:bottom w:val="single" w:sz="4" w:space="0" w:color="auto"/>
            </w:tcBorders>
            <w:vAlign w:val="center"/>
          </w:tcPr>
          <w:p w14:paraId="5E7EC2AD" w14:textId="77777777" w:rsidR="007D40B8" w:rsidRPr="001832BC" w:rsidRDefault="007D40B8" w:rsidP="001E5D01">
            <w:pPr>
              <w:pStyle w:val="Prrafodelista"/>
              <w:numPr>
                <w:ilvl w:val="0"/>
                <w:numId w:val="8"/>
              </w:numPr>
              <w:spacing w:after="0" w:line="240" w:lineRule="auto"/>
              <w:ind w:right="175"/>
              <w:rPr>
                <w:rFonts w:eastAsia="Arial Narrow"/>
                <w:sz w:val="22"/>
                <w:szCs w:val="22"/>
              </w:rPr>
            </w:pPr>
            <w:r w:rsidRPr="001832BC">
              <w:rPr>
                <w:rFonts w:eastAsia="Arial Narrow"/>
                <w:sz w:val="22"/>
                <w:szCs w:val="22"/>
              </w:rPr>
              <w:t>Nivel en que el director fomenta el respeto y la confianza de los integrantes de su I.E</w:t>
            </w:r>
            <w:r w:rsidRPr="001832BC">
              <w:rPr>
                <w:rFonts w:eastAsia="Arial Narrow"/>
                <w:w w:val="103"/>
                <w:sz w:val="22"/>
                <w:szCs w:val="22"/>
              </w:rPr>
              <w:t>.</w:t>
            </w:r>
          </w:p>
        </w:tc>
      </w:tr>
      <w:tr w:rsidR="007D40B8" w:rsidRPr="001832BC" w14:paraId="39280F9B" w14:textId="77777777" w:rsidTr="001E5D01">
        <w:trPr>
          <w:trHeight w:val="567"/>
          <w:jc w:val="center"/>
        </w:trPr>
        <w:tc>
          <w:tcPr>
            <w:tcW w:w="1701" w:type="dxa"/>
            <w:vMerge w:val="restart"/>
            <w:tcBorders>
              <w:top w:val="single" w:sz="4" w:space="0" w:color="auto"/>
              <w:bottom w:val="single" w:sz="4" w:space="0" w:color="auto"/>
            </w:tcBorders>
            <w:vAlign w:val="center"/>
          </w:tcPr>
          <w:p w14:paraId="4035FC88" w14:textId="77777777" w:rsidR="007D40B8" w:rsidRPr="001832BC" w:rsidRDefault="007D40B8" w:rsidP="001E5D01">
            <w:pPr>
              <w:ind w:right="76"/>
              <w:rPr>
                <w:rFonts w:eastAsia="Arial"/>
                <w:sz w:val="22"/>
                <w:szCs w:val="22"/>
                <w:lang w:val="es-CO" w:eastAsia="es-CO"/>
              </w:rPr>
            </w:pPr>
            <w:r w:rsidRPr="001832BC">
              <w:rPr>
                <w:rFonts w:eastAsia="Arial"/>
                <w:sz w:val="22"/>
                <w:szCs w:val="22"/>
                <w:lang w:val="es-CO" w:eastAsia="es-CO"/>
              </w:rPr>
              <w:t>Liderazgo liberal</w:t>
            </w:r>
          </w:p>
          <w:p w14:paraId="7225B33D" w14:textId="77777777" w:rsidR="007D40B8" w:rsidRPr="001832BC" w:rsidRDefault="007D40B8" w:rsidP="001E5D01">
            <w:pPr>
              <w:ind w:right="76"/>
              <w:rPr>
                <w:rFonts w:eastAsia="Arial"/>
                <w:sz w:val="22"/>
                <w:szCs w:val="22"/>
                <w:lang w:val="es-CO" w:eastAsia="es-CO"/>
              </w:rPr>
            </w:pPr>
          </w:p>
        </w:tc>
        <w:tc>
          <w:tcPr>
            <w:tcW w:w="7201" w:type="dxa"/>
            <w:tcBorders>
              <w:top w:val="single" w:sz="4" w:space="0" w:color="auto"/>
            </w:tcBorders>
            <w:vAlign w:val="center"/>
          </w:tcPr>
          <w:p w14:paraId="2B5A1017" w14:textId="77777777" w:rsidR="007D40B8" w:rsidRPr="001832BC" w:rsidRDefault="007D40B8" w:rsidP="001E5D01">
            <w:pPr>
              <w:pStyle w:val="Prrafodelista"/>
              <w:numPr>
                <w:ilvl w:val="0"/>
                <w:numId w:val="8"/>
              </w:numPr>
              <w:spacing w:after="0" w:line="240" w:lineRule="auto"/>
              <w:ind w:right="93"/>
              <w:rPr>
                <w:rFonts w:eastAsia="Arial Narrow"/>
                <w:sz w:val="22"/>
                <w:szCs w:val="22"/>
                <w:lang w:val="es-ES" w:eastAsia="es-ES"/>
              </w:rPr>
            </w:pPr>
            <w:r w:rsidRPr="001832BC">
              <w:rPr>
                <w:rFonts w:eastAsia="Arial Narrow"/>
                <w:sz w:val="22"/>
                <w:szCs w:val="22"/>
                <w:lang w:val="es-ES" w:eastAsia="es-ES"/>
              </w:rPr>
              <w:t>Grado de preocupación en la mejora de sus integrantes de la I.E.</w:t>
            </w:r>
          </w:p>
        </w:tc>
      </w:tr>
      <w:tr w:rsidR="007D40B8" w:rsidRPr="001832BC" w14:paraId="351E3683" w14:textId="77777777" w:rsidTr="001E5D01">
        <w:trPr>
          <w:trHeight w:val="567"/>
          <w:jc w:val="center"/>
        </w:trPr>
        <w:tc>
          <w:tcPr>
            <w:tcW w:w="1701" w:type="dxa"/>
            <w:vMerge/>
            <w:tcBorders>
              <w:bottom w:val="single" w:sz="4" w:space="0" w:color="auto"/>
            </w:tcBorders>
          </w:tcPr>
          <w:p w14:paraId="50EB9190" w14:textId="77777777" w:rsidR="007D40B8" w:rsidRPr="001832BC" w:rsidRDefault="007D40B8" w:rsidP="001E5D01">
            <w:pPr>
              <w:ind w:right="76"/>
              <w:rPr>
                <w:rFonts w:eastAsia="Arial"/>
                <w:b/>
                <w:sz w:val="22"/>
                <w:szCs w:val="22"/>
                <w:lang w:val="es-CO" w:eastAsia="es-CO"/>
              </w:rPr>
            </w:pPr>
          </w:p>
        </w:tc>
        <w:tc>
          <w:tcPr>
            <w:tcW w:w="7201" w:type="dxa"/>
            <w:vAlign w:val="center"/>
          </w:tcPr>
          <w:p w14:paraId="783C1C7F" w14:textId="77777777" w:rsidR="007D40B8" w:rsidRPr="001832BC" w:rsidRDefault="007D40B8" w:rsidP="001E5D01">
            <w:pPr>
              <w:pStyle w:val="Prrafodelista"/>
              <w:numPr>
                <w:ilvl w:val="0"/>
                <w:numId w:val="8"/>
              </w:numPr>
              <w:spacing w:after="0" w:line="240" w:lineRule="auto"/>
              <w:ind w:right="33"/>
              <w:rPr>
                <w:rFonts w:eastAsia="Arial Narrow"/>
                <w:sz w:val="22"/>
                <w:szCs w:val="22"/>
              </w:rPr>
            </w:pPr>
            <w:r w:rsidRPr="001832BC">
              <w:rPr>
                <w:rFonts w:eastAsia="Arial Narrow"/>
                <w:sz w:val="22"/>
                <w:szCs w:val="22"/>
              </w:rPr>
              <w:t>N</w:t>
            </w:r>
            <w:r w:rsidRPr="001832BC">
              <w:rPr>
                <w:rFonts w:eastAsia="Arial Narrow"/>
                <w:spacing w:val="1"/>
                <w:sz w:val="22"/>
                <w:szCs w:val="22"/>
              </w:rPr>
              <w:t>i</w:t>
            </w:r>
            <w:r w:rsidRPr="001832BC">
              <w:rPr>
                <w:rFonts w:eastAsia="Arial Narrow"/>
                <w:spacing w:val="-1"/>
                <w:sz w:val="22"/>
                <w:szCs w:val="22"/>
              </w:rPr>
              <w:t>ve</w:t>
            </w:r>
            <w:r w:rsidRPr="001832BC">
              <w:rPr>
                <w:rFonts w:eastAsia="Arial Narrow"/>
                <w:sz w:val="22"/>
                <w:szCs w:val="22"/>
              </w:rPr>
              <w:t xml:space="preserve">l  </w:t>
            </w:r>
            <w:r w:rsidRPr="001832BC">
              <w:rPr>
                <w:rFonts w:eastAsia="Arial Narrow"/>
                <w:spacing w:val="16"/>
                <w:sz w:val="22"/>
                <w:szCs w:val="22"/>
              </w:rPr>
              <w:t xml:space="preserve"> </w:t>
            </w:r>
            <w:r w:rsidRPr="001832BC">
              <w:rPr>
                <w:rFonts w:eastAsia="Arial Narrow"/>
                <w:spacing w:val="1"/>
                <w:sz w:val="22"/>
                <w:szCs w:val="22"/>
              </w:rPr>
              <w:t>d</w:t>
            </w:r>
            <w:r w:rsidRPr="001832BC">
              <w:rPr>
                <w:rFonts w:eastAsia="Arial Narrow"/>
                <w:sz w:val="22"/>
                <w:szCs w:val="22"/>
              </w:rPr>
              <w:t xml:space="preserve">e  </w:t>
            </w:r>
            <w:r w:rsidRPr="001832BC">
              <w:rPr>
                <w:rFonts w:eastAsia="Arial Narrow"/>
                <w:spacing w:val="6"/>
                <w:sz w:val="22"/>
                <w:szCs w:val="22"/>
              </w:rPr>
              <w:t xml:space="preserve"> </w:t>
            </w:r>
            <w:r w:rsidRPr="001832BC">
              <w:rPr>
                <w:rFonts w:eastAsia="Arial Narrow"/>
                <w:spacing w:val="1"/>
                <w:sz w:val="22"/>
                <w:szCs w:val="22"/>
              </w:rPr>
              <w:t>participación en el trabajo grupal</w:t>
            </w:r>
            <w:r w:rsidRPr="001832BC">
              <w:rPr>
                <w:rFonts w:eastAsia="Arial Narrow"/>
                <w:w w:val="103"/>
                <w:sz w:val="22"/>
                <w:szCs w:val="22"/>
              </w:rPr>
              <w:t>.</w:t>
            </w:r>
          </w:p>
        </w:tc>
      </w:tr>
      <w:tr w:rsidR="007D40B8" w:rsidRPr="001832BC" w14:paraId="10024F2F" w14:textId="77777777" w:rsidTr="001E5D01">
        <w:trPr>
          <w:trHeight w:val="567"/>
          <w:jc w:val="center"/>
        </w:trPr>
        <w:tc>
          <w:tcPr>
            <w:tcW w:w="1701" w:type="dxa"/>
            <w:vMerge/>
            <w:tcBorders>
              <w:bottom w:val="single" w:sz="4" w:space="0" w:color="auto"/>
            </w:tcBorders>
          </w:tcPr>
          <w:p w14:paraId="631E1B86" w14:textId="77777777" w:rsidR="007D40B8" w:rsidRPr="001832BC" w:rsidRDefault="007D40B8" w:rsidP="001E5D01">
            <w:pPr>
              <w:ind w:right="76"/>
              <w:rPr>
                <w:rFonts w:eastAsia="Arial"/>
                <w:b/>
                <w:sz w:val="22"/>
                <w:szCs w:val="22"/>
                <w:lang w:val="es-CO" w:eastAsia="es-CO"/>
              </w:rPr>
            </w:pPr>
          </w:p>
        </w:tc>
        <w:tc>
          <w:tcPr>
            <w:tcW w:w="7201" w:type="dxa"/>
            <w:vAlign w:val="center"/>
          </w:tcPr>
          <w:p w14:paraId="1512DF04" w14:textId="77777777" w:rsidR="007D40B8" w:rsidRPr="001832BC" w:rsidRDefault="007D40B8" w:rsidP="001E5D01">
            <w:pPr>
              <w:pStyle w:val="Prrafodelista"/>
              <w:numPr>
                <w:ilvl w:val="0"/>
                <w:numId w:val="8"/>
              </w:numPr>
              <w:spacing w:after="0" w:line="240" w:lineRule="auto"/>
              <w:ind w:right="175"/>
              <w:rPr>
                <w:rFonts w:eastAsia="Arial Narrow"/>
                <w:sz w:val="22"/>
                <w:szCs w:val="22"/>
              </w:rPr>
            </w:pPr>
            <w:r w:rsidRPr="001832BC">
              <w:rPr>
                <w:rFonts w:eastAsia="Arial Narrow"/>
                <w:sz w:val="22"/>
                <w:szCs w:val="22"/>
              </w:rPr>
              <w:t>Nivel con que el director evade sus responsabilidades desentendiéndose sus obligaciones.</w:t>
            </w:r>
          </w:p>
        </w:tc>
      </w:tr>
      <w:tr w:rsidR="007D40B8" w:rsidRPr="001832BC" w14:paraId="5CD99938" w14:textId="77777777" w:rsidTr="001E5D01">
        <w:trPr>
          <w:trHeight w:val="567"/>
          <w:jc w:val="center"/>
        </w:trPr>
        <w:tc>
          <w:tcPr>
            <w:tcW w:w="1701" w:type="dxa"/>
            <w:vMerge/>
            <w:tcBorders>
              <w:bottom w:val="single" w:sz="4" w:space="0" w:color="auto"/>
            </w:tcBorders>
          </w:tcPr>
          <w:p w14:paraId="43A4706D" w14:textId="77777777" w:rsidR="007D40B8" w:rsidRPr="001832BC" w:rsidRDefault="007D40B8" w:rsidP="001E5D01">
            <w:pPr>
              <w:ind w:right="76"/>
              <w:rPr>
                <w:rFonts w:eastAsia="Arial"/>
                <w:b/>
                <w:sz w:val="22"/>
                <w:szCs w:val="22"/>
                <w:lang w:val="es-CO" w:eastAsia="es-CO"/>
              </w:rPr>
            </w:pPr>
          </w:p>
        </w:tc>
        <w:tc>
          <w:tcPr>
            <w:tcW w:w="7201" w:type="dxa"/>
            <w:vAlign w:val="center"/>
          </w:tcPr>
          <w:p w14:paraId="1679E1D6" w14:textId="77777777" w:rsidR="007D40B8" w:rsidRPr="001832BC" w:rsidRDefault="007D40B8" w:rsidP="001E5D01">
            <w:pPr>
              <w:pStyle w:val="Prrafodelista"/>
              <w:numPr>
                <w:ilvl w:val="0"/>
                <w:numId w:val="8"/>
              </w:numPr>
              <w:spacing w:after="0" w:line="240" w:lineRule="auto"/>
              <w:ind w:right="175"/>
              <w:rPr>
                <w:rFonts w:eastAsia="Arial Narrow"/>
                <w:sz w:val="22"/>
                <w:szCs w:val="22"/>
              </w:rPr>
            </w:pPr>
            <w:r w:rsidRPr="001832BC">
              <w:rPr>
                <w:rFonts w:eastAsia="Arial Narrow"/>
                <w:sz w:val="22"/>
                <w:szCs w:val="22"/>
              </w:rPr>
              <w:t>N</w:t>
            </w:r>
            <w:r w:rsidRPr="001832BC">
              <w:rPr>
                <w:rFonts w:eastAsia="Arial Narrow"/>
                <w:spacing w:val="1"/>
                <w:sz w:val="22"/>
                <w:szCs w:val="22"/>
              </w:rPr>
              <w:t>i</w:t>
            </w:r>
            <w:r w:rsidRPr="001832BC">
              <w:rPr>
                <w:rFonts w:eastAsia="Arial Narrow"/>
                <w:spacing w:val="-1"/>
                <w:sz w:val="22"/>
                <w:szCs w:val="22"/>
              </w:rPr>
              <w:t>ve</w:t>
            </w:r>
            <w:r w:rsidRPr="001832BC">
              <w:rPr>
                <w:rFonts w:eastAsia="Arial Narrow"/>
                <w:sz w:val="22"/>
                <w:szCs w:val="22"/>
              </w:rPr>
              <w:t>l</w:t>
            </w:r>
            <w:r w:rsidRPr="001832BC">
              <w:rPr>
                <w:rFonts w:eastAsia="Arial Narrow"/>
                <w:spacing w:val="14"/>
                <w:sz w:val="22"/>
                <w:szCs w:val="22"/>
              </w:rPr>
              <w:t xml:space="preserve"> </w:t>
            </w:r>
            <w:r w:rsidRPr="001832BC">
              <w:rPr>
                <w:rFonts w:eastAsia="Arial Narrow"/>
                <w:spacing w:val="-1"/>
                <w:sz w:val="22"/>
                <w:szCs w:val="22"/>
              </w:rPr>
              <w:t>d</w:t>
            </w:r>
            <w:r w:rsidRPr="001832BC">
              <w:rPr>
                <w:rFonts w:eastAsia="Arial Narrow"/>
                <w:sz w:val="22"/>
                <w:szCs w:val="22"/>
              </w:rPr>
              <w:t>e</w:t>
            </w:r>
            <w:r w:rsidRPr="001832BC">
              <w:rPr>
                <w:rFonts w:eastAsia="Arial Narrow"/>
                <w:spacing w:val="6"/>
                <w:sz w:val="22"/>
                <w:szCs w:val="22"/>
              </w:rPr>
              <w:t xml:space="preserve"> </w:t>
            </w:r>
            <w:r w:rsidRPr="001832BC">
              <w:rPr>
                <w:rFonts w:eastAsia="Arial Narrow"/>
                <w:spacing w:val="-1"/>
                <w:sz w:val="22"/>
                <w:szCs w:val="22"/>
              </w:rPr>
              <w:t>a</w:t>
            </w:r>
            <w:r w:rsidRPr="001832BC">
              <w:rPr>
                <w:rFonts w:eastAsia="Arial Narrow"/>
                <w:spacing w:val="1"/>
                <w:sz w:val="22"/>
                <w:szCs w:val="22"/>
              </w:rPr>
              <w:t>c</w:t>
            </w:r>
            <w:r w:rsidRPr="001832BC">
              <w:rPr>
                <w:rFonts w:eastAsia="Arial Narrow"/>
                <w:spacing w:val="-1"/>
                <w:sz w:val="22"/>
                <w:szCs w:val="22"/>
              </w:rPr>
              <w:t>ces</w:t>
            </w:r>
            <w:r w:rsidRPr="001832BC">
              <w:rPr>
                <w:rFonts w:eastAsia="Arial Narrow"/>
                <w:spacing w:val="3"/>
                <w:sz w:val="22"/>
                <w:szCs w:val="22"/>
              </w:rPr>
              <w:t>i</w:t>
            </w:r>
            <w:r w:rsidRPr="001832BC">
              <w:rPr>
                <w:rFonts w:eastAsia="Arial Narrow"/>
                <w:spacing w:val="-3"/>
                <w:sz w:val="22"/>
                <w:szCs w:val="22"/>
              </w:rPr>
              <w:t>b</w:t>
            </w:r>
            <w:r w:rsidRPr="001832BC">
              <w:rPr>
                <w:rFonts w:eastAsia="Arial Narrow"/>
                <w:spacing w:val="1"/>
                <w:sz w:val="22"/>
                <w:szCs w:val="22"/>
              </w:rPr>
              <w:t>ilid</w:t>
            </w:r>
            <w:r w:rsidRPr="001832BC">
              <w:rPr>
                <w:rFonts w:eastAsia="Arial Narrow"/>
                <w:spacing w:val="-3"/>
                <w:sz w:val="22"/>
                <w:szCs w:val="22"/>
              </w:rPr>
              <w:t>a</w:t>
            </w:r>
            <w:r w:rsidRPr="001832BC">
              <w:rPr>
                <w:rFonts w:eastAsia="Arial Narrow"/>
                <w:sz w:val="22"/>
                <w:szCs w:val="22"/>
              </w:rPr>
              <w:t>d</w:t>
            </w:r>
            <w:r w:rsidRPr="001832BC">
              <w:rPr>
                <w:rFonts w:eastAsia="Arial Narrow"/>
                <w:spacing w:val="29"/>
                <w:sz w:val="22"/>
                <w:szCs w:val="22"/>
              </w:rPr>
              <w:t xml:space="preserve"> </w:t>
            </w:r>
            <w:r w:rsidRPr="001832BC">
              <w:rPr>
                <w:rFonts w:eastAsia="Arial Narrow"/>
                <w:spacing w:val="1"/>
                <w:w w:val="103"/>
                <w:sz w:val="22"/>
                <w:szCs w:val="22"/>
              </w:rPr>
              <w:t>d</w:t>
            </w:r>
            <w:r w:rsidRPr="001832BC">
              <w:rPr>
                <w:rFonts w:eastAsia="Arial Narrow"/>
                <w:w w:val="103"/>
                <w:sz w:val="22"/>
                <w:szCs w:val="22"/>
              </w:rPr>
              <w:t xml:space="preserve">e </w:t>
            </w:r>
            <w:r w:rsidRPr="001832BC">
              <w:rPr>
                <w:rFonts w:eastAsia="Arial Narrow"/>
                <w:spacing w:val="1"/>
                <w:w w:val="103"/>
                <w:sz w:val="22"/>
                <w:szCs w:val="22"/>
              </w:rPr>
              <w:t>i</w:t>
            </w:r>
            <w:r w:rsidRPr="001832BC">
              <w:rPr>
                <w:rFonts w:eastAsia="Arial Narrow"/>
                <w:spacing w:val="-1"/>
                <w:w w:val="103"/>
                <w:sz w:val="22"/>
                <w:szCs w:val="22"/>
              </w:rPr>
              <w:t>n</w:t>
            </w:r>
            <w:r w:rsidRPr="001832BC">
              <w:rPr>
                <w:rFonts w:eastAsia="Arial Narrow"/>
                <w:spacing w:val="-2"/>
                <w:w w:val="103"/>
                <w:sz w:val="22"/>
                <w:szCs w:val="22"/>
              </w:rPr>
              <w:t>f</w:t>
            </w:r>
            <w:r w:rsidRPr="001832BC">
              <w:rPr>
                <w:rFonts w:eastAsia="Arial Narrow"/>
                <w:spacing w:val="1"/>
                <w:w w:val="103"/>
                <w:sz w:val="22"/>
                <w:szCs w:val="22"/>
              </w:rPr>
              <w:t>o</w:t>
            </w:r>
            <w:r w:rsidRPr="001832BC">
              <w:rPr>
                <w:rFonts w:eastAsia="Arial Narrow"/>
                <w:spacing w:val="-4"/>
                <w:w w:val="103"/>
                <w:sz w:val="22"/>
                <w:szCs w:val="22"/>
              </w:rPr>
              <w:t>r</w:t>
            </w:r>
            <w:r w:rsidRPr="001832BC">
              <w:rPr>
                <w:rFonts w:eastAsia="Arial Narrow"/>
                <w:spacing w:val="5"/>
                <w:w w:val="103"/>
                <w:sz w:val="22"/>
                <w:szCs w:val="22"/>
              </w:rPr>
              <w:t>m</w:t>
            </w:r>
            <w:r w:rsidRPr="001832BC">
              <w:rPr>
                <w:rFonts w:eastAsia="Arial Narrow"/>
                <w:spacing w:val="-3"/>
                <w:w w:val="103"/>
                <w:sz w:val="22"/>
                <w:szCs w:val="22"/>
              </w:rPr>
              <w:t>a</w:t>
            </w:r>
            <w:r w:rsidRPr="001832BC">
              <w:rPr>
                <w:rFonts w:eastAsia="Arial Narrow"/>
                <w:spacing w:val="-1"/>
                <w:w w:val="103"/>
                <w:sz w:val="22"/>
                <w:szCs w:val="22"/>
              </w:rPr>
              <w:t>c</w:t>
            </w:r>
            <w:r w:rsidRPr="001832BC">
              <w:rPr>
                <w:rFonts w:eastAsia="Arial Narrow"/>
                <w:spacing w:val="3"/>
                <w:w w:val="103"/>
                <w:sz w:val="22"/>
                <w:szCs w:val="22"/>
              </w:rPr>
              <w:t>i</w:t>
            </w:r>
            <w:r w:rsidRPr="001832BC">
              <w:rPr>
                <w:rFonts w:eastAsia="Arial Narrow"/>
                <w:spacing w:val="-1"/>
                <w:w w:val="103"/>
                <w:sz w:val="22"/>
                <w:szCs w:val="22"/>
              </w:rPr>
              <w:t>ón</w:t>
            </w:r>
            <w:r w:rsidRPr="001832BC">
              <w:rPr>
                <w:rFonts w:eastAsia="Arial Narrow"/>
                <w:w w:val="103"/>
                <w:sz w:val="22"/>
                <w:szCs w:val="22"/>
              </w:rPr>
              <w:t>.</w:t>
            </w:r>
          </w:p>
        </w:tc>
      </w:tr>
      <w:tr w:rsidR="007D40B8" w:rsidRPr="001832BC" w14:paraId="7CD4B4F1" w14:textId="77777777" w:rsidTr="001E5D01">
        <w:trPr>
          <w:trHeight w:val="567"/>
          <w:jc w:val="center"/>
        </w:trPr>
        <w:tc>
          <w:tcPr>
            <w:tcW w:w="1701" w:type="dxa"/>
            <w:vMerge/>
            <w:tcBorders>
              <w:bottom w:val="single" w:sz="4" w:space="0" w:color="auto"/>
            </w:tcBorders>
          </w:tcPr>
          <w:p w14:paraId="22D7E851" w14:textId="77777777" w:rsidR="007D40B8" w:rsidRPr="001832BC" w:rsidRDefault="007D40B8" w:rsidP="001E5D01">
            <w:pPr>
              <w:ind w:right="76"/>
              <w:rPr>
                <w:rFonts w:eastAsia="Arial"/>
                <w:b/>
                <w:sz w:val="22"/>
                <w:szCs w:val="22"/>
                <w:lang w:val="es-CO" w:eastAsia="es-CO"/>
              </w:rPr>
            </w:pPr>
          </w:p>
        </w:tc>
        <w:tc>
          <w:tcPr>
            <w:tcW w:w="7201" w:type="dxa"/>
            <w:vAlign w:val="center"/>
          </w:tcPr>
          <w:p w14:paraId="4FF81F47" w14:textId="77777777" w:rsidR="007D40B8" w:rsidRPr="001832BC" w:rsidRDefault="007D40B8" w:rsidP="001E5D01">
            <w:pPr>
              <w:pStyle w:val="Prrafodelista"/>
              <w:numPr>
                <w:ilvl w:val="0"/>
                <w:numId w:val="8"/>
              </w:numPr>
              <w:spacing w:after="0" w:line="240" w:lineRule="auto"/>
              <w:ind w:right="175"/>
              <w:rPr>
                <w:rFonts w:eastAsia="Arial Narrow"/>
                <w:sz w:val="22"/>
                <w:szCs w:val="22"/>
              </w:rPr>
            </w:pPr>
            <w:r w:rsidRPr="001832BC">
              <w:rPr>
                <w:rFonts w:eastAsia="Arial Narrow"/>
                <w:sz w:val="22"/>
                <w:szCs w:val="22"/>
              </w:rPr>
              <w:t>Nivel de delegaciones de responsabilidades pedagógicas.</w:t>
            </w:r>
          </w:p>
        </w:tc>
      </w:tr>
      <w:tr w:rsidR="007D40B8" w:rsidRPr="001832BC" w14:paraId="57DE6EDF" w14:textId="77777777" w:rsidTr="001E5D01">
        <w:trPr>
          <w:trHeight w:val="567"/>
          <w:jc w:val="center"/>
        </w:trPr>
        <w:tc>
          <w:tcPr>
            <w:tcW w:w="1701" w:type="dxa"/>
            <w:vMerge/>
            <w:tcBorders>
              <w:bottom w:val="single" w:sz="4" w:space="0" w:color="auto"/>
            </w:tcBorders>
          </w:tcPr>
          <w:p w14:paraId="072E6CB4" w14:textId="77777777" w:rsidR="007D40B8" w:rsidRPr="001832BC" w:rsidRDefault="007D40B8" w:rsidP="001E5D01">
            <w:pPr>
              <w:ind w:right="76"/>
              <w:rPr>
                <w:rFonts w:eastAsia="Arial"/>
                <w:b/>
                <w:sz w:val="22"/>
                <w:szCs w:val="22"/>
                <w:lang w:val="es-CO" w:eastAsia="es-CO"/>
              </w:rPr>
            </w:pPr>
          </w:p>
        </w:tc>
        <w:tc>
          <w:tcPr>
            <w:tcW w:w="7201" w:type="dxa"/>
            <w:tcBorders>
              <w:bottom w:val="single" w:sz="4" w:space="0" w:color="auto"/>
            </w:tcBorders>
            <w:vAlign w:val="center"/>
          </w:tcPr>
          <w:p w14:paraId="1B0CDF47" w14:textId="77777777" w:rsidR="007D40B8" w:rsidRPr="001832BC" w:rsidRDefault="007D40B8" w:rsidP="001E5D01">
            <w:pPr>
              <w:pStyle w:val="Prrafodelista"/>
              <w:numPr>
                <w:ilvl w:val="0"/>
                <w:numId w:val="8"/>
              </w:numPr>
              <w:spacing w:after="0" w:line="240" w:lineRule="auto"/>
              <w:ind w:right="255" w:hanging="357"/>
              <w:contextualSpacing w:val="0"/>
              <w:rPr>
                <w:rFonts w:eastAsia="Arial Narrow"/>
                <w:sz w:val="22"/>
                <w:szCs w:val="22"/>
              </w:rPr>
            </w:pPr>
            <w:r w:rsidRPr="001832BC">
              <w:rPr>
                <w:rFonts w:eastAsia="Arial Narrow"/>
                <w:sz w:val="22"/>
                <w:szCs w:val="22"/>
              </w:rPr>
              <w:t>Nivel de aceptación del director en cuanto al trabajo de sus dirigidos.</w:t>
            </w:r>
          </w:p>
        </w:tc>
      </w:tr>
    </w:tbl>
    <w:p w14:paraId="0B50572D" w14:textId="77777777" w:rsidR="00226B98" w:rsidRPr="0047614D" w:rsidRDefault="00D12F8F" w:rsidP="00447F74">
      <w:pPr>
        <w:spacing w:before="32" w:after="200" w:line="360" w:lineRule="auto"/>
        <w:ind w:right="76"/>
        <w:jc w:val="both"/>
        <w:rPr>
          <w:rFonts w:ascii="Times New Roman" w:eastAsia="Arial" w:hAnsi="Times New Roman" w:cs="Times New Roman"/>
          <w:i/>
          <w:sz w:val="20"/>
          <w:szCs w:val="20"/>
          <w:lang w:val="es-CO" w:eastAsia="es-CO"/>
        </w:rPr>
      </w:pPr>
      <w:r w:rsidRPr="0047614D">
        <w:rPr>
          <w:rFonts w:ascii="Times New Roman" w:hAnsi="Times New Roman" w:cs="Times New Roman"/>
          <w:b/>
          <w:i/>
          <w:sz w:val="20"/>
          <w:szCs w:val="20"/>
        </w:rPr>
        <w:t>Fuente.</w:t>
      </w:r>
      <w:r w:rsidR="00226B98" w:rsidRPr="0047614D">
        <w:rPr>
          <w:rFonts w:ascii="Times New Roman" w:eastAsia="Arial" w:hAnsi="Times New Roman" w:cs="Times New Roman"/>
          <w:i/>
          <w:sz w:val="20"/>
          <w:szCs w:val="20"/>
          <w:lang w:val="es-CO" w:eastAsia="es-CO"/>
        </w:rPr>
        <w:t xml:space="preserve"> </w:t>
      </w:r>
      <w:r w:rsidR="000D0CB2" w:rsidRPr="0047614D">
        <w:rPr>
          <w:rFonts w:ascii="Times New Roman" w:hAnsi="Times New Roman" w:cs="Times New Roman"/>
          <w:i/>
          <w:sz w:val="20"/>
          <w:szCs w:val="20"/>
        </w:rPr>
        <w:t>Sánchez-Mendiola</w:t>
      </w:r>
      <w:r w:rsidR="00226B98" w:rsidRPr="0047614D">
        <w:rPr>
          <w:rFonts w:ascii="Times New Roman" w:eastAsia="Arial" w:hAnsi="Times New Roman" w:cs="Times New Roman"/>
          <w:i/>
          <w:sz w:val="20"/>
          <w:szCs w:val="20"/>
          <w:lang w:val="es-CO" w:eastAsia="es-CO"/>
        </w:rPr>
        <w:t xml:space="preserve"> </w:t>
      </w:r>
      <w:r w:rsidR="000D0CB2" w:rsidRPr="0047614D">
        <w:rPr>
          <w:rFonts w:ascii="Times New Roman" w:eastAsia="Arial" w:hAnsi="Times New Roman" w:cs="Times New Roman"/>
          <w:i/>
          <w:sz w:val="20"/>
          <w:szCs w:val="20"/>
          <w:lang w:val="es-CO" w:eastAsia="es-CO"/>
        </w:rPr>
        <w:fldChar w:fldCharType="begin"/>
      </w:r>
      <w:r w:rsidR="00CF37C1">
        <w:rPr>
          <w:rFonts w:ascii="Times New Roman" w:eastAsia="Arial" w:hAnsi="Times New Roman" w:cs="Times New Roman"/>
          <w:i/>
          <w:sz w:val="20"/>
          <w:szCs w:val="20"/>
          <w:lang w:val="es-CO" w:eastAsia="es-CO"/>
        </w:rPr>
        <w:instrText xml:space="preserve"> ADDIN ZOTERO_ITEM CSL_CITATION {"citationID":"BUoY0tMv","properties":{"formattedCitation":"(S\\uc0\\u225{}nchez-Mendiola, 2015)","plainCitation":"(Sánchez-Mendiola, 2015)","dontUpdate":true,"noteIndex":0},"citationItems":[{"id":645,"uris":["http://zotero.org/users/6717129/items/I6XPFGRR"],"uri":["http://zotero.org/users/6717129/items/I6XPFGRR"],"itemData":{"id":645,"type":"article-journal","abstract":"Resumen\nIntroducción\nLa enseñanza y práctica de las ciencias de la salud se ha convertido en una tarea cada vez más compleja, saturada de retos que requieren habilidades de liderazgo y cambio organizacional. En las últimas décadas la producción académica sobre liderazgo ha tenido una verdadera explosión, y se requiere que los docentes y educandos que viven la formación de recursos humanos sean conscientes de la necesidad de usar esta información en su desarrollo personal.\nObjetivo\nProveer un panorama actualizado sobre el liderazgo en medicina y sus implicaciones educativas.\nMétodo\nRevisión narrativa de la literatura sobre el tema. Se analizaron los siguientes temas: relevancia del liderazgo en la práctica y enseñanza de la medicina; definición de liderazgo; liderazgo como rasgo vs. proceso; liderazgo asignado vs. emergente; administración vs. liderazgo; enseñanza de liderazgo en el continuo de la educación médica; reflexiones sobre su enseñanza y evaluación.\nDiscusión\nLa aplicación apropiada de los conceptos modernos de liderazgo puede ser determinante en los resultados educativos y clínicos de nuestros hospitales y universidades. Existe gran cantidad de literatura académica sobre el tema que puede informar a clínicos y docentes de ciencias de la salud, así como una cuantiosa disponibilidad de actividades educativas sobre el tema, presenciales y en línea. Dos ejemplos fundamentales de la aplicación de este concepto han ocurrido en Canadá y el Reino Unido. La mayoría de los estudios sobre el tema de liderazgo en medicina y en educación médica se han publicado en Norteamérica, es necesario que realicemos investigación original y desarrollo curricular sobre el tema en el contexto nacional y local, sin perder de vista la perspectiva global.\nConclusión\nLa competencia en liderazgo efectivo debe tomarse en cuenta en la planeación educativa de las escuelas e instituciones de ciencias de la salud.\nIntroduction\nThe teaching and practice of the health sciences has become an ever more complex task, saturated with challenges that require leadership skills and organizational change. In the last 20 or 30 years, the academic productivity on leadership has had a veritable explosion. Teachers and learners involved in human resources training in health need to be aware of this information, in order to use it in their practice and personal development.\nObjective\nTo provide a current overview of leadership in medicine and its educational implications.\nMethod\nNarrative review of the literature. The following themes were analyzed: relevance of leadership in the teaching and practice of medicine; definition of leadership; leadership as trait vs. process; assigned vs. emergent leadership; leadership vs. management; teaching leadership in the medical education continuum; reflections about its learning and assessment.\nDiscussion\nThe appropriate application of the modern concepts of leadership can be a determining factor of the educational and clinical outcomes in hospitals and universities. There is a vast amount of academic literature on the topic that can inform clinicians and healthcare teachers, as well as an enormous availability of online and face-to-face educational activities on leadership in healthcare and education. Two exemplar models of the application of the leadership concept in medical education have taken place in Canada and the United Kingdom. The majority of original research papers on leadership in medicine and medical education have been published in North America, thus there is a need for original studies and curricular development on healthcare leadership in a local and national context, without losing the global perspective.\nConclusion\nCompetencies in effective leadership should be considered during educational planning in healthcare professions schools and health sciences institutions.","container-title":"Investigación en Educación Médica","DOI":"10.1016/S2007-5057(15)30008-9","ISSN":"2007-5057","issue":"14","journalAbbreviation":"Investigación en Educación Médica","language":"es","page":"99-107","source":"ScienceDirect","title":"Liderazgo en medicina: ¿debemos enseñarlo y evaluarlo?","title-short":"Liderazgo en medicina","URL":"http://www.sciencedirect.com/science/article/pii/S2007505715300089","volume":"4","author":[{"family":"Sánchez-Mendiola","given":"Melchor"}],"accessed":{"date-parts":[["2020",9,17]]},"issued":{"date-parts":[["2015",4,1]]}}}],"schema":"https://github.com/citation-style-language/schema/raw/master/csl-citation.json"} </w:instrText>
      </w:r>
      <w:r w:rsidR="000D0CB2" w:rsidRPr="0047614D">
        <w:rPr>
          <w:rFonts w:ascii="Times New Roman" w:eastAsia="Arial" w:hAnsi="Times New Roman" w:cs="Times New Roman"/>
          <w:i/>
          <w:sz w:val="20"/>
          <w:szCs w:val="20"/>
          <w:lang w:val="es-CO" w:eastAsia="es-CO"/>
        </w:rPr>
        <w:fldChar w:fldCharType="separate"/>
      </w:r>
      <w:r w:rsidR="000D0CB2" w:rsidRPr="0047614D">
        <w:rPr>
          <w:rFonts w:ascii="Times New Roman" w:hAnsi="Times New Roman" w:cs="Times New Roman"/>
          <w:i/>
          <w:sz w:val="20"/>
          <w:szCs w:val="20"/>
        </w:rPr>
        <w:t>(2015)</w:t>
      </w:r>
      <w:r w:rsidR="000D0CB2" w:rsidRPr="0047614D">
        <w:rPr>
          <w:rFonts w:ascii="Times New Roman" w:eastAsia="Arial" w:hAnsi="Times New Roman" w:cs="Times New Roman"/>
          <w:i/>
          <w:sz w:val="20"/>
          <w:szCs w:val="20"/>
          <w:lang w:val="es-CO" w:eastAsia="es-CO"/>
        </w:rPr>
        <w:fldChar w:fldCharType="end"/>
      </w:r>
    </w:p>
    <w:p w14:paraId="0FA7A079" w14:textId="77777777" w:rsidR="001E5D01" w:rsidRDefault="001E5D01">
      <w:pPr>
        <w:rPr>
          <w:rFonts w:ascii="Times New Roman" w:hAnsi="Times New Roman" w:cs="Times New Roman"/>
          <w:b/>
        </w:rPr>
      </w:pPr>
      <w:r>
        <w:rPr>
          <w:rFonts w:ascii="Times New Roman" w:hAnsi="Times New Roman" w:cs="Times New Roman"/>
          <w:b/>
        </w:rPr>
        <w:br w:type="page"/>
      </w:r>
    </w:p>
    <w:p w14:paraId="242D1DFC" w14:textId="7906A9A9" w:rsidR="00447F74" w:rsidRPr="00447F74" w:rsidRDefault="007D40B8" w:rsidP="00447F74">
      <w:pPr>
        <w:spacing w:after="0" w:line="360" w:lineRule="auto"/>
        <w:ind w:right="76"/>
        <w:jc w:val="both"/>
        <w:rPr>
          <w:rFonts w:ascii="Times New Roman" w:hAnsi="Times New Roman" w:cs="Times New Roman"/>
          <w:b/>
        </w:rPr>
      </w:pPr>
      <w:r w:rsidRPr="00447F74">
        <w:rPr>
          <w:rFonts w:ascii="Times New Roman" w:hAnsi="Times New Roman" w:cs="Times New Roman"/>
          <w:b/>
        </w:rPr>
        <w:lastRenderedPageBreak/>
        <w:t xml:space="preserve">Tabla </w:t>
      </w:r>
      <w:r w:rsidR="000D0CB2" w:rsidRPr="00447F74">
        <w:rPr>
          <w:rFonts w:ascii="Times New Roman" w:hAnsi="Times New Roman" w:cs="Times New Roman"/>
          <w:b/>
        </w:rPr>
        <w:t>2</w:t>
      </w:r>
      <w:r w:rsidR="00447F74" w:rsidRPr="00447F74">
        <w:rPr>
          <w:rFonts w:ascii="Times New Roman" w:hAnsi="Times New Roman" w:cs="Times New Roman"/>
          <w:b/>
        </w:rPr>
        <w:t>.</w:t>
      </w:r>
    </w:p>
    <w:p w14:paraId="71E40EB5" w14:textId="77777777" w:rsidR="00226B98" w:rsidRPr="00447F74" w:rsidRDefault="000D0CB2" w:rsidP="00447F74">
      <w:pPr>
        <w:spacing w:line="360" w:lineRule="auto"/>
        <w:ind w:right="76"/>
        <w:jc w:val="both"/>
        <w:rPr>
          <w:rFonts w:ascii="Times New Roman" w:eastAsia="Arial" w:hAnsi="Times New Roman" w:cs="Times New Roman"/>
          <w:i/>
          <w:lang w:val="es-CO" w:eastAsia="es-CO"/>
        </w:rPr>
      </w:pPr>
      <w:r w:rsidRPr="00447F74">
        <w:rPr>
          <w:rFonts w:ascii="Times New Roman" w:eastAsia="Arial" w:hAnsi="Times New Roman" w:cs="Times New Roman"/>
          <w:i/>
          <w:lang w:val="es-CO" w:eastAsia="es-CO"/>
        </w:rPr>
        <w:t>Instrumento de medición del desempeño docente</w:t>
      </w:r>
    </w:p>
    <w:tbl>
      <w:tblPr>
        <w:tblStyle w:val="Tablaconcuadrcula11"/>
        <w:tblW w:w="8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33"/>
      </w:tblGrid>
      <w:tr w:rsidR="007D40B8" w:rsidRPr="001832BC" w14:paraId="030B1334" w14:textId="77777777" w:rsidTr="001E5D01">
        <w:trPr>
          <w:trHeight w:val="508"/>
          <w:jc w:val="center"/>
        </w:trPr>
        <w:tc>
          <w:tcPr>
            <w:tcW w:w="1985" w:type="dxa"/>
            <w:tcBorders>
              <w:top w:val="single" w:sz="4" w:space="0" w:color="auto"/>
              <w:bottom w:val="single" w:sz="4" w:space="0" w:color="auto"/>
            </w:tcBorders>
            <w:vAlign w:val="center"/>
          </w:tcPr>
          <w:p w14:paraId="55151E81" w14:textId="77777777" w:rsidR="007D40B8" w:rsidRPr="001832BC" w:rsidRDefault="007D40B8" w:rsidP="001E5D01">
            <w:pPr>
              <w:ind w:right="76"/>
              <w:jc w:val="center"/>
              <w:rPr>
                <w:rFonts w:ascii="Times New Roman" w:eastAsia="Arial" w:hAnsi="Times New Roman"/>
                <w:b/>
                <w:lang w:val="es-CO" w:eastAsia="es-CO"/>
              </w:rPr>
            </w:pPr>
            <w:r w:rsidRPr="001832BC">
              <w:rPr>
                <w:rFonts w:ascii="Times New Roman" w:eastAsia="Arial" w:hAnsi="Times New Roman"/>
                <w:b/>
                <w:lang w:val="es-CO" w:eastAsia="es-CO"/>
              </w:rPr>
              <w:t>Dimensiones</w:t>
            </w:r>
          </w:p>
        </w:tc>
        <w:tc>
          <w:tcPr>
            <w:tcW w:w="6633" w:type="dxa"/>
            <w:tcBorders>
              <w:top w:val="single" w:sz="4" w:space="0" w:color="auto"/>
              <w:bottom w:val="single" w:sz="4" w:space="0" w:color="auto"/>
            </w:tcBorders>
            <w:vAlign w:val="center"/>
          </w:tcPr>
          <w:p w14:paraId="2640124E" w14:textId="77777777" w:rsidR="007D40B8" w:rsidRPr="001832BC" w:rsidRDefault="007D40B8" w:rsidP="001E5D01">
            <w:pPr>
              <w:ind w:left="276" w:hanging="181"/>
              <w:jc w:val="center"/>
              <w:rPr>
                <w:rFonts w:ascii="Times New Roman" w:eastAsia="Arial Narrow" w:hAnsi="Times New Roman"/>
                <w:lang w:val="es-CO" w:eastAsia="es-CO"/>
              </w:rPr>
            </w:pPr>
            <w:r w:rsidRPr="001832BC">
              <w:rPr>
                <w:rFonts w:ascii="Times New Roman" w:eastAsia="Arial" w:hAnsi="Times New Roman"/>
                <w:b/>
                <w:lang w:val="es-CO" w:eastAsia="es-CO"/>
              </w:rPr>
              <w:t>Indicadores</w:t>
            </w:r>
          </w:p>
        </w:tc>
      </w:tr>
      <w:tr w:rsidR="007D40B8" w:rsidRPr="001832BC" w14:paraId="1F5ECCD9" w14:textId="77777777" w:rsidTr="001E5D01">
        <w:trPr>
          <w:trHeight w:val="567"/>
          <w:jc w:val="center"/>
        </w:trPr>
        <w:tc>
          <w:tcPr>
            <w:tcW w:w="1985" w:type="dxa"/>
            <w:vMerge w:val="restart"/>
            <w:tcBorders>
              <w:top w:val="single" w:sz="4" w:space="0" w:color="auto"/>
              <w:bottom w:val="single" w:sz="4" w:space="0" w:color="auto"/>
            </w:tcBorders>
            <w:vAlign w:val="center"/>
          </w:tcPr>
          <w:p w14:paraId="5AEC75B3" w14:textId="77777777" w:rsidR="007D40B8" w:rsidRPr="001832BC" w:rsidRDefault="007D40B8" w:rsidP="001E5D01">
            <w:pPr>
              <w:ind w:right="76"/>
              <w:rPr>
                <w:rFonts w:ascii="Times New Roman" w:eastAsia="Arial" w:hAnsi="Times New Roman"/>
                <w:lang w:val="es-CO" w:eastAsia="es-CO"/>
              </w:rPr>
            </w:pPr>
            <w:r w:rsidRPr="001832BC">
              <w:rPr>
                <w:rFonts w:ascii="Times New Roman" w:hAnsi="Times New Roman"/>
                <w:lang w:val="es-CO" w:eastAsia="es-CO"/>
              </w:rPr>
              <w:t>Capacidades Pedagógicas</w:t>
            </w:r>
          </w:p>
        </w:tc>
        <w:tc>
          <w:tcPr>
            <w:tcW w:w="6633" w:type="dxa"/>
            <w:tcBorders>
              <w:top w:val="single" w:sz="4" w:space="0" w:color="auto"/>
            </w:tcBorders>
            <w:vAlign w:val="center"/>
          </w:tcPr>
          <w:p w14:paraId="3C6C3CA1"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con que realiza su clase de manera interesante.</w:t>
            </w:r>
          </w:p>
        </w:tc>
      </w:tr>
      <w:tr w:rsidR="007D40B8" w:rsidRPr="001832BC" w14:paraId="0423FCE3" w14:textId="77777777" w:rsidTr="001E5D01">
        <w:trPr>
          <w:trHeight w:val="567"/>
          <w:jc w:val="center"/>
        </w:trPr>
        <w:tc>
          <w:tcPr>
            <w:tcW w:w="1985" w:type="dxa"/>
            <w:vMerge/>
            <w:tcBorders>
              <w:bottom w:val="single" w:sz="4" w:space="0" w:color="auto"/>
            </w:tcBorders>
            <w:vAlign w:val="center"/>
          </w:tcPr>
          <w:p w14:paraId="12E56AF0"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06444552"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con que ejecutan los contenidos de su clase de manera ordenada</w:t>
            </w:r>
          </w:p>
        </w:tc>
      </w:tr>
      <w:tr w:rsidR="007D40B8" w:rsidRPr="001832BC" w14:paraId="0AE9F3F7" w14:textId="77777777" w:rsidTr="001E5D01">
        <w:trPr>
          <w:trHeight w:val="567"/>
          <w:jc w:val="center"/>
        </w:trPr>
        <w:tc>
          <w:tcPr>
            <w:tcW w:w="1985" w:type="dxa"/>
            <w:vMerge/>
            <w:tcBorders>
              <w:bottom w:val="single" w:sz="4" w:space="0" w:color="auto"/>
            </w:tcBorders>
            <w:vAlign w:val="center"/>
          </w:tcPr>
          <w:p w14:paraId="73A93660"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3D97FDA2"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Grado de empleo de prácticas educativas.</w:t>
            </w:r>
          </w:p>
        </w:tc>
      </w:tr>
      <w:tr w:rsidR="007D40B8" w:rsidRPr="001832BC" w14:paraId="70C1D941" w14:textId="77777777" w:rsidTr="001E5D01">
        <w:trPr>
          <w:trHeight w:val="567"/>
          <w:jc w:val="center"/>
        </w:trPr>
        <w:tc>
          <w:tcPr>
            <w:tcW w:w="1985" w:type="dxa"/>
            <w:vMerge/>
            <w:tcBorders>
              <w:bottom w:val="single" w:sz="4" w:space="0" w:color="auto"/>
            </w:tcBorders>
            <w:vAlign w:val="center"/>
          </w:tcPr>
          <w:p w14:paraId="4C41027A"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7508E18D"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Grado con que los docentes realizan una clase vivencial.</w:t>
            </w:r>
          </w:p>
        </w:tc>
      </w:tr>
      <w:tr w:rsidR="007D40B8" w:rsidRPr="001832BC" w14:paraId="6890D163" w14:textId="77777777" w:rsidTr="001E5D01">
        <w:trPr>
          <w:trHeight w:val="567"/>
          <w:jc w:val="center"/>
        </w:trPr>
        <w:tc>
          <w:tcPr>
            <w:tcW w:w="1985" w:type="dxa"/>
            <w:vMerge/>
            <w:tcBorders>
              <w:bottom w:val="single" w:sz="4" w:space="0" w:color="auto"/>
            </w:tcBorders>
            <w:vAlign w:val="center"/>
          </w:tcPr>
          <w:p w14:paraId="57B87657" w14:textId="77777777" w:rsidR="007D40B8" w:rsidRPr="001832BC" w:rsidRDefault="007D40B8" w:rsidP="001E5D01">
            <w:pPr>
              <w:spacing w:after="200"/>
              <w:ind w:right="76"/>
              <w:rPr>
                <w:rFonts w:ascii="Times New Roman" w:eastAsia="Arial" w:hAnsi="Times New Roman"/>
                <w:lang w:val="es-CO" w:eastAsia="es-CO"/>
              </w:rPr>
            </w:pPr>
          </w:p>
        </w:tc>
        <w:tc>
          <w:tcPr>
            <w:tcW w:w="6633" w:type="dxa"/>
            <w:tcBorders>
              <w:bottom w:val="single" w:sz="4" w:space="0" w:color="auto"/>
            </w:tcBorders>
            <w:vAlign w:val="center"/>
          </w:tcPr>
          <w:p w14:paraId="5AA0DED1"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Grado con que los docentes se agencian de materiales educativos adecuados.</w:t>
            </w:r>
          </w:p>
        </w:tc>
      </w:tr>
      <w:tr w:rsidR="007D40B8" w:rsidRPr="001832BC" w14:paraId="08F0E36B" w14:textId="77777777" w:rsidTr="001E5D01">
        <w:trPr>
          <w:trHeight w:val="567"/>
          <w:jc w:val="center"/>
        </w:trPr>
        <w:tc>
          <w:tcPr>
            <w:tcW w:w="1985" w:type="dxa"/>
            <w:vMerge w:val="restart"/>
            <w:tcBorders>
              <w:top w:val="single" w:sz="4" w:space="0" w:color="auto"/>
              <w:bottom w:val="single" w:sz="4" w:space="0" w:color="auto"/>
            </w:tcBorders>
            <w:vAlign w:val="center"/>
          </w:tcPr>
          <w:p w14:paraId="16BDBE86" w14:textId="77777777" w:rsidR="007D40B8" w:rsidRPr="001832BC" w:rsidRDefault="007D40B8" w:rsidP="001E5D01">
            <w:pPr>
              <w:ind w:right="76"/>
              <w:rPr>
                <w:rFonts w:ascii="Times New Roman" w:eastAsia="Arial" w:hAnsi="Times New Roman"/>
                <w:lang w:val="es-CO" w:eastAsia="es-CO"/>
              </w:rPr>
            </w:pPr>
            <w:r w:rsidRPr="001832BC">
              <w:rPr>
                <w:rFonts w:ascii="Times New Roman" w:hAnsi="Times New Roman"/>
                <w:lang w:val="es-CO" w:eastAsia="es-CO"/>
              </w:rPr>
              <w:t>Emocionalidad</w:t>
            </w:r>
          </w:p>
        </w:tc>
        <w:tc>
          <w:tcPr>
            <w:tcW w:w="6633" w:type="dxa"/>
            <w:tcBorders>
              <w:top w:val="single" w:sz="4" w:space="0" w:color="auto"/>
            </w:tcBorders>
            <w:vAlign w:val="center"/>
          </w:tcPr>
          <w:p w14:paraId="0842E251"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con que el docente pone de manifiesto su amor, entrega y dedicación al servicio de su profesión.</w:t>
            </w:r>
          </w:p>
        </w:tc>
      </w:tr>
      <w:tr w:rsidR="007D40B8" w:rsidRPr="001832BC" w14:paraId="4FD3039D" w14:textId="77777777" w:rsidTr="001E5D01">
        <w:trPr>
          <w:trHeight w:val="567"/>
          <w:jc w:val="center"/>
        </w:trPr>
        <w:tc>
          <w:tcPr>
            <w:tcW w:w="1985" w:type="dxa"/>
            <w:vMerge/>
            <w:tcBorders>
              <w:bottom w:val="single" w:sz="4" w:space="0" w:color="auto"/>
            </w:tcBorders>
            <w:vAlign w:val="center"/>
          </w:tcPr>
          <w:p w14:paraId="1C5136DF"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72B2C8EC" w14:textId="77777777" w:rsidR="007D40B8" w:rsidRPr="001832BC" w:rsidRDefault="007D40B8" w:rsidP="001E5D01">
            <w:pPr>
              <w:pStyle w:val="Prrafodelista"/>
              <w:numPr>
                <w:ilvl w:val="0"/>
                <w:numId w:val="11"/>
              </w:numPr>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de confianza y seguridad que muestran al desarrollar los contenidos de la clase.</w:t>
            </w:r>
          </w:p>
        </w:tc>
      </w:tr>
      <w:tr w:rsidR="007D40B8" w:rsidRPr="001832BC" w14:paraId="00822328" w14:textId="77777777" w:rsidTr="001E5D01">
        <w:trPr>
          <w:trHeight w:val="567"/>
          <w:jc w:val="center"/>
        </w:trPr>
        <w:tc>
          <w:tcPr>
            <w:tcW w:w="1985" w:type="dxa"/>
            <w:vMerge/>
            <w:tcBorders>
              <w:bottom w:val="single" w:sz="4" w:space="0" w:color="auto"/>
            </w:tcBorders>
            <w:vAlign w:val="center"/>
          </w:tcPr>
          <w:p w14:paraId="6D3E7DDE"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116F93B4" w14:textId="77777777" w:rsidR="007D40B8" w:rsidRPr="001832BC" w:rsidRDefault="007D40B8" w:rsidP="001E5D01">
            <w:pPr>
              <w:pStyle w:val="Prrafodelista"/>
              <w:numPr>
                <w:ilvl w:val="0"/>
                <w:numId w:val="11"/>
              </w:numPr>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Grado con que califican a sus alumnos haciendo uso de la justicia y equidad.</w:t>
            </w:r>
          </w:p>
        </w:tc>
      </w:tr>
      <w:tr w:rsidR="007D40B8" w:rsidRPr="001832BC" w14:paraId="610703CD" w14:textId="77777777" w:rsidTr="001E5D01">
        <w:trPr>
          <w:trHeight w:val="567"/>
          <w:jc w:val="center"/>
        </w:trPr>
        <w:tc>
          <w:tcPr>
            <w:tcW w:w="1985" w:type="dxa"/>
            <w:vMerge/>
            <w:tcBorders>
              <w:bottom w:val="single" w:sz="4" w:space="0" w:color="auto"/>
            </w:tcBorders>
            <w:vAlign w:val="center"/>
          </w:tcPr>
          <w:p w14:paraId="1B8B62F1" w14:textId="77777777" w:rsidR="007D40B8" w:rsidRPr="001832BC" w:rsidRDefault="007D40B8" w:rsidP="001E5D01">
            <w:pPr>
              <w:spacing w:after="200"/>
              <w:ind w:right="76"/>
              <w:rPr>
                <w:rFonts w:ascii="Times New Roman" w:eastAsia="Arial" w:hAnsi="Times New Roman"/>
                <w:lang w:val="es-CO" w:eastAsia="es-CO"/>
              </w:rPr>
            </w:pPr>
          </w:p>
        </w:tc>
        <w:tc>
          <w:tcPr>
            <w:tcW w:w="6633" w:type="dxa"/>
            <w:tcBorders>
              <w:bottom w:val="single" w:sz="4" w:space="0" w:color="auto"/>
            </w:tcBorders>
            <w:vAlign w:val="center"/>
          </w:tcPr>
          <w:p w14:paraId="4D5F6DE0"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de agrado y satisfacción con que el docente ejerce su labor diaria.</w:t>
            </w:r>
          </w:p>
        </w:tc>
      </w:tr>
      <w:tr w:rsidR="007D40B8" w:rsidRPr="001832BC" w14:paraId="3AA95A9D" w14:textId="77777777" w:rsidTr="001E5D01">
        <w:trPr>
          <w:trHeight w:val="567"/>
          <w:jc w:val="center"/>
        </w:trPr>
        <w:tc>
          <w:tcPr>
            <w:tcW w:w="1985" w:type="dxa"/>
            <w:vMerge w:val="restart"/>
            <w:tcBorders>
              <w:top w:val="single" w:sz="4" w:space="0" w:color="auto"/>
              <w:bottom w:val="single" w:sz="4" w:space="0" w:color="auto"/>
            </w:tcBorders>
            <w:vAlign w:val="center"/>
          </w:tcPr>
          <w:p w14:paraId="6529B453" w14:textId="77777777" w:rsidR="007D40B8" w:rsidRPr="001832BC" w:rsidRDefault="007D40B8" w:rsidP="001E5D01">
            <w:pPr>
              <w:spacing w:after="200"/>
              <w:ind w:right="-108"/>
              <w:rPr>
                <w:rFonts w:ascii="Times New Roman" w:eastAsia="Arial" w:hAnsi="Times New Roman"/>
                <w:lang w:val="es-CO" w:eastAsia="es-CO"/>
              </w:rPr>
            </w:pPr>
            <w:r w:rsidRPr="001832BC">
              <w:rPr>
                <w:rFonts w:ascii="Times New Roman" w:hAnsi="Times New Roman"/>
                <w:lang w:val="es-CO" w:eastAsia="es-CO"/>
              </w:rPr>
              <w:t>Responsabilidad en el desempeño de sus funciones laborales</w:t>
            </w:r>
          </w:p>
        </w:tc>
        <w:tc>
          <w:tcPr>
            <w:tcW w:w="6633" w:type="dxa"/>
            <w:tcBorders>
              <w:top w:val="single" w:sz="4" w:space="0" w:color="auto"/>
            </w:tcBorders>
            <w:vAlign w:val="center"/>
          </w:tcPr>
          <w:p w14:paraId="0BF7C0BA"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de asistencia y puntualidad  a la I.E.</w:t>
            </w:r>
          </w:p>
        </w:tc>
      </w:tr>
      <w:tr w:rsidR="007D40B8" w:rsidRPr="001832BC" w14:paraId="145CDF51" w14:textId="77777777" w:rsidTr="001E5D01">
        <w:trPr>
          <w:trHeight w:val="567"/>
          <w:jc w:val="center"/>
        </w:trPr>
        <w:tc>
          <w:tcPr>
            <w:tcW w:w="1985" w:type="dxa"/>
            <w:vMerge/>
            <w:tcBorders>
              <w:bottom w:val="single" w:sz="4" w:space="0" w:color="auto"/>
            </w:tcBorders>
            <w:vAlign w:val="center"/>
          </w:tcPr>
          <w:p w14:paraId="0E0617F9"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1AD26441"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Grado de identificación con sus alumnos en la participación de eventos académicos.</w:t>
            </w:r>
          </w:p>
        </w:tc>
      </w:tr>
      <w:tr w:rsidR="007D40B8" w:rsidRPr="001832BC" w14:paraId="3E41B405" w14:textId="77777777" w:rsidTr="001E5D01">
        <w:trPr>
          <w:trHeight w:val="567"/>
          <w:jc w:val="center"/>
        </w:trPr>
        <w:tc>
          <w:tcPr>
            <w:tcW w:w="1985" w:type="dxa"/>
            <w:vMerge/>
            <w:tcBorders>
              <w:bottom w:val="single" w:sz="4" w:space="0" w:color="auto"/>
            </w:tcBorders>
            <w:vAlign w:val="center"/>
          </w:tcPr>
          <w:p w14:paraId="49EFE7C3"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139B0CAB"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Grado de interés que muestra el docente por las necesidades y problemas de la I.E.</w:t>
            </w:r>
          </w:p>
        </w:tc>
      </w:tr>
      <w:tr w:rsidR="007D40B8" w:rsidRPr="001832BC" w14:paraId="0856AD8E" w14:textId="77777777" w:rsidTr="001E5D01">
        <w:trPr>
          <w:trHeight w:val="567"/>
          <w:jc w:val="center"/>
        </w:trPr>
        <w:tc>
          <w:tcPr>
            <w:tcW w:w="1985" w:type="dxa"/>
            <w:vMerge/>
            <w:tcBorders>
              <w:bottom w:val="single" w:sz="4" w:space="0" w:color="auto"/>
            </w:tcBorders>
            <w:vAlign w:val="center"/>
          </w:tcPr>
          <w:p w14:paraId="79A3EA9F" w14:textId="77777777" w:rsidR="007D40B8" w:rsidRPr="001832BC" w:rsidRDefault="007D40B8" w:rsidP="001E5D01">
            <w:pPr>
              <w:spacing w:after="200"/>
              <w:ind w:right="76"/>
              <w:rPr>
                <w:rFonts w:ascii="Times New Roman" w:eastAsia="Arial" w:hAnsi="Times New Roman"/>
                <w:lang w:val="es-CO" w:eastAsia="es-CO"/>
              </w:rPr>
            </w:pPr>
          </w:p>
        </w:tc>
        <w:tc>
          <w:tcPr>
            <w:tcW w:w="6633" w:type="dxa"/>
            <w:tcBorders>
              <w:bottom w:val="single" w:sz="4" w:space="0" w:color="auto"/>
            </w:tcBorders>
            <w:vAlign w:val="center"/>
          </w:tcPr>
          <w:p w14:paraId="206CC88E" w14:textId="77777777" w:rsidR="007D40B8" w:rsidRPr="001832BC" w:rsidRDefault="007D40B8" w:rsidP="001E5D01">
            <w:pPr>
              <w:pStyle w:val="Prrafodelista"/>
              <w:numPr>
                <w:ilvl w:val="0"/>
                <w:numId w:val="11"/>
              </w:numPr>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Grado con que el docente se interesa por la formación espiritual mediante la práctica de  valores.</w:t>
            </w:r>
          </w:p>
        </w:tc>
      </w:tr>
      <w:tr w:rsidR="007D40B8" w:rsidRPr="001832BC" w14:paraId="232EC74E" w14:textId="77777777" w:rsidTr="001E5D01">
        <w:trPr>
          <w:trHeight w:val="567"/>
          <w:jc w:val="center"/>
        </w:trPr>
        <w:tc>
          <w:tcPr>
            <w:tcW w:w="1985" w:type="dxa"/>
            <w:vMerge w:val="restart"/>
            <w:tcBorders>
              <w:top w:val="single" w:sz="4" w:space="0" w:color="auto"/>
              <w:bottom w:val="single" w:sz="4" w:space="0" w:color="auto"/>
            </w:tcBorders>
            <w:vAlign w:val="center"/>
          </w:tcPr>
          <w:p w14:paraId="004CDC62" w14:textId="77777777" w:rsidR="007D40B8" w:rsidRPr="001832BC" w:rsidRDefault="007D40B8" w:rsidP="001E5D01">
            <w:pPr>
              <w:spacing w:after="200"/>
              <w:ind w:right="76"/>
              <w:rPr>
                <w:rFonts w:ascii="Times New Roman" w:eastAsia="Arial" w:hAnsi="Times New Roman"/>
                <w:lang w:val="es-CO" w:eastAsia="es-CO"/>
              </w:rPr>
            </w:pPr>
            <w:r w:rsidRPr="001832BC">
              <w:rPr>
                <w:rFonts w:ascii="Times New Roman" w:hAnsi="Times New Roman"/>
                <w:lang w:val="es-CO" w:eastAsia="es-CO"/>
              </w:rPr>
              <w:t>Relaciones interpersonales con sus alumnos</w:t>
            </w:r>
          </w:p>
        </w:tc>
        <w:tc>
          <w:tcPr>
            <w:tcW w:w="6633" w:type="dxa"/>
            <w:tcBorders>
              <w:top w:val="single" w:sz="4" w:space="0" w:color="auto"/>
            </w:tcBorders>
            <w:vAlign w:val="center"/>
          </w:tcPr>
          <w:p w14:paraId="1FAF4D22"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de preocupación y comprensión que manifiesta el docente en lo que respecta a los  problemas de sus alumnos.</w:t>
            </w:r>
          </w:p>
        </w:tc>
      </w:tr>
      <w:tr w:rsidR="007D40B8" w:rsidRPr="001832BC" w14:paraId="5C3E7570" w14:textId="77777777" w:rsidTr="001E5D01">
        <w:trPr>
          <w:trHeight w:val="567"/>
          <w:jc w:val="center"/>
        </w:trPr>
        <w:tc>
          <w:tcPr>
            <w:tcW w:w="1985" w:type="dxa"/>
            <w:vMerge/>
            <w:tcBorders>
              <w:bottom w:val="single" w:sz="4" w:space="0" w:color="auto"/>
            </w:tcBorders>
            <w:vAlign w:val="center"/>
          </w:tcPr>
          <w:p w14:paraId="54A0B4CE"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344528E4"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de preocupación e interés de los docentes  respecto al desarrollo y progreso  de sus alumnos.</w:t>
            </w:r>
          </w:p>
        </w:tc>
      </w:tr>
      <w:tr w:rsidR="007D40B8" w:rsidRPr="001832BC" w14:paraId="77D37414" w14:textId="77777777" w:rsidTr="001E5D01">
        <w:trPr>
          <w:trHeight w:val="567"/>
          <w:jc w:val="center"/>
        </w:trPr>
        <w:tc>
          <w:tcPr>
            <w:tcW w:w="1985" w:type="dxa"/>
            <w:vMerge/>
            <w:tcBorders>
              <w:bottom w:val="single" w:sz="4" w:space="0" w:color="auto"/>
            </w:tcBorders>
            <w:vAlign w:val="center"/>
          </w:tcPr>
          <w:p w14:paraId="632C35E2" w14:textId="77777777" w:rsidR="007D40B8" w:rsidRPr="001832BC" w:rsidRDefault="007D40B8" w:rsidP="001E5D01">
            <w:pPr>
              <w:spacing w:after="200"/>
              <w:ind w:right="76"/>
              <w:rPr>
                <w:rFonts w:ascii="Times New Roman" w:eastAsia="Arial" w:hAnsi="Times New Roman"/>
                <w:lang w:val="es-CO" w:eastAsia="es-CO"/>
              </w:rPr>
            </w:pPr>
          </w:p>
        </w:tc>
        <w:tc>
          <w:tcPr>
            <w:tcW w:w="6633" w:type="dxa"/>
            <w:vAlign w:val="center"/>
          </w:tcPr>
          <w:p w14:paraId="321C0408"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de toleración en la escucha y aceptación de las distintas opiniones de los alumnos.410</w:t>
            </w:r>
          </w:p>
        </w:tc>
      </w:tr>
      <w:tr w:rsidR="007D40B8" w:rsidRPr="001832BC" w14:paraId="4DF2E4EF" w14:textId="77777777" w:rsidTr="001E5D01">
        <w:trPr>
          <w:trHeight w:val="567"/>
          <w:jc w:val="center"/>
        </w:trPr>
        <w:tc>
          <w:tcPr>
            <w:tcW w:w="1985" w:type="dxa"/>
            <w:vMerge/>
            <w:tcBorders>
              <w:bottom w:val="single" w:sz="4" w:space="0" w:color="auto"/>
            </w:tcBorders>
            <w:vAlign w:val="center"/>
          </w:tcPr>
          <w:p w14:paraId="061926EB" w14:textId="77777777" w:rsidR="007D40B8" w:rsidRPr="001832BC" w:rsidRDefault="007D40B8" w:rsidP="001E5D01">
            <w:pPr>
              <w:spacing w:after="200"/>
              <w:ind w:right="76"/>
              <w:rPr>
                <w:rFonts w:ascii="Times New Roman" w:eastAsia="Arial" w:hAnsi="Times New Roman"/>
                <w:lang w:val="es-CO" w:eastAsia="es-CO"/>
              </w:rPr>
            </w:pPr>
          </w:p>
        </w:tc>
        <w:tc>
          <w:tcPr>
            <w:tcW w:w="6633" w:type="dxa"/>
            <w:tcBorders>
              <w:bottom w:val="single" w:sz="4" w:space="0" w:color="auto"/>
            </w:tcBorders>
            <w:vAlign w:val="center"/>
          </w:tcPr>
          <w:p w14:paraId="0DF6BE65"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con que el docente atienden las necesidades de sus estuantes ejerciendo la asesoría.</w:t>
            </w:r>
          </w:p>
        </w:tc>
      </w:tr>
      <w:tr w:rsidR="007D40B8" w:rsidRPr="001832BC" w14:paraId="153EC851" w14:textId="77777777" w:rsidTr="001E5D01">
        <w:trPr>
          <w:trHeight w:val="567"/>
          <w:jc w:val="center"/>
        </w:trPr>
        <w:tc>
          <w:tcPr>
            <w:tcW w:w="1985" w:type="dxa"/>
            <w:vMerge w:val="restart"/>
            <w:tcBorders>
              <w:top w:val="single" w:sz="4" w:space="0" w:color="auto"/>
              <w:bottom w:val="single" w:sz="4" w:space="0" w:color="auto"/>
            </w:tcBorders>
            <w:vAlign w:val="center"/>
          </w:tcPr>
          <w:p w14:paraId="7A458029" w14:textId="77777777" w:rsidR="007D40B8" w:rsidRPr="001832BC" w:rsidRDefault="007D40B8" w:rsidP="001E5D01">
            <w:pPr>
              <w:spacing w:after="200"/>
              <w:ind w:right="76"/>
              <w:rPr>
                <w:rFonts w:ascii="Times New Roman" w:eastAsia="Arial" w:hAnsi="Times New Roman"/>
                <w:lang w:val="es-CO" w:eastAsia="es-CO"/>
              </w:rPr>
            </w:pPr>
            <w:r w:rsidRPr="001832BC">
              <w:rPr>
                <w:rFonts w:ascii="Times New Roman" w:hAnsi="Times New Roman"/>
                <w:lang w:val="es-CO" w:eastAsia="es-CO"/>
              </w:rPr>
              <w:t>Resultados de su labor educativa</w:t>
            </w:r>
          </w:p>
        </w:tc>
        <w:tc>
          <w:tcPr>
            <w:tcW w:w="6633" w:type="dxa"/>
            <w:tcBorders>
              <w:top w:val="single" w:sz="4" w:space="0" w:color="auto"/>
            </w:tcBorders>
            <w:vAlign w:val="center"/>
          </w:tcPr>
          <w:p w14:paraId="57528ED8"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de rendimiento académico de sus alumnos.</w:t>
            </w:r>
          </w:p>
        </w:tc>
      </w:tr>
      <w:tr w:rsidR="007D40B8" w:rsidRPr="001832BC" w14:paraId="08D8EAED" w14:textId="77777777" w:rsidTr="001E5D01">
        <w:trPr>
          <w:trHeight w:val="567"/>
          <w:jc w:val="center"/>
        </w:trPr>
        <w:tc>
          <w:tcPr>
            <w:tcW w:w="1985" w:type="dxa"/>
            <w:vMerge/>
            <w:tcBorders>
              <w:bottom w:val="single" w:sz="4" w:space="0" w:color="auto"/>
            </w:tcBorders>
          </w:tcPr>
          <w:p w14:paraId="249788B8" w14:textId="77777777" w:rsidR="007D40B8" w:rsidRPr="001832BC" w:rsidRDefault="007D40B8" w:rsidP="006568A3">
            <w:pPr>
              <w:spacing w:after="200"/>
              <w:ind w:right="76"/>
              <w:rPr>
                <w:rFonts w:ascii="Times New Roman" w:eastAsia="Arial" w:hAnsi="Times New Roman"/>
                <w:b/>
                <w:lang w:val="es-CO" w:eastAsia="es-CO"/>
              </w:rPr>
            </w:pPr>
          </w:p>
        </w:tc>
        <w:tc>
          <w:tcPr>
            <w:tcW w:w="6633" w:type="dxa"/>
            <w:vAlign w:val="center"/>
          </w:tcPr>
          <w:p w14:paraId="6464C4A5"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de valoración de su producto teniendo en cuenta las expectativas deseadas en un inicio.</w:t>
            </w:r>
          </w:p>
        </w:tc>
      </w:tr>
      <w:tr w:rsidR="007D40B8" w:rsidRPr="001832BC" w14:paraId="7324519A" w14:textId="77777777" w:rsidTr="001E5D01">
        <w:trPr>
          <w:trHeight w:val="567"/>
          <w:jc w:val="center"/>
        </w:trPr>
        <w:tc>
          <w:tcPr>
            <w:tcW w:w="1985" w:type="dxa"/>
            <w:vMerge/>
            <w:tcBorders>
              <w:bottom w:val="single" w:sz="4" w:space="0" w:color="auto"/>
            </w:tcBorders>
          </w:tcPr>
          <w:p w14:paraId="04B938AE" w14:textId="77777777" w:rsidR="007D40B8" w:rsidRPr="001832BC" w:rsidRDefault="007D40B8" w:rsidP="006568A3">
            <w:pPr>
              <w:spacing w:after="200"/>
              <w:ind w:right="76"/>
              <w:rPr>
                <w:rFonts w:ascii="Times New Roman" w:eastAsia="Arial" w:hAnsi="Times New Roman"/>
                <w:b/>
                <w:lang w:val="es-CO" w:eastAsia="es-CO"/>
              </w:rPr>
            </w:pPr>
          </w:p>
        </w:tc>
        <w:tc>
          <w:tcPr>
            <w:tcW w:w="6633" w:type="dxa"/>
            <w:tcBorders>
              <w:bottom w:val="single" w:sz="4" w:space="0" w:color="auto"/>
            </w:tcBorders>
            <w:vAlign w:val="center"/>
          </w:tcPr>
          <w:p w14:paraId="50C00FA0" w14:textId="77777777" w:rsidR="007D40B8" w:rsidRPr="001832BC" w:rsidRDefault="007D40B8" w:rsidP="001E5D01">
            <w:pPr>
              <w:pStyle w:val="Prrafodelista"/>
              <w:numPr>
                <w:ilvl w:val="0"/>
                <w:numId w:val="11"/>
              </w:numPr>
              <w:autoSpaceDE w:val="0"/>
              <w:autoSpaceDN w:val="0"/>
              <w:adjustRightInd w:val="0"/>
              <w:spacing w:after="0" w:line="240" w:lineRule="auto"/>
              <w:ind w:left="714" w:hanging="357"/>
              <w:contextualSpacing w:val="0"/>
              <w:rPr>
                <w:rFonts w:ascii="Times New Roman" w:eastAsia="Times New Roman" w:hAnsi="Times New Roman"/>
              </w:rPr>
            </w:pPr>
            <w:r w:rsidRPr="001832BC">
              <w:rPr>
                <w:rFonts w:ascii="Times New Roman" w:eastAsia="Times New Roman" w:hAnsi="Times New Roman"/>
              </w:rPr>
              <w:t>Nivel con que se hace uso la práctica de los valores cívicos y ciudadanos.</w:t>
            </w:r>
          </w:p>
        </w:tc>
      </w:tr>
    </w:tbl>
    <w:p w14:paraId="535B710A" w14:textId="77777777" w:rsidR="00226B98" w:rsidRPr="00447F74" w:rsidRDefault="00226B98" w:rsidP="00447F74">
      <w:pPr>
        <w:spacing w:before="32" w:after="200" w:line="360" w:lineRule="auto"/>
        <w:ind w:right="76"/>
        <w:jc w:val="both"/>
        <w:rPr>
          <w:rFonts w:ascii="Times New Roman" w:eastAsia="Arial" w:hAnsi="Times New Roman" w:cs="Times New Roman"/>
          <w:i/>
          <w:sz w:val="20"/>
          <w:szCs w:val="20"/>
          <w:lang w:val="es-CO" w:eastAsia="es-CO"/>
        </w:rPr>
      </w:pPr>
      <w:r w:rsidRPr="00447F74">
        <w:rPr>
          <w:rFonts w:ascii="Times New Roman" w:hAnsi="Times New Roman" w:cs="Times New Roman"/>
          <w:b/>
          <w:i/>
          <w:sz w:val="20"/>
          <w:szCs w:val="20"/>
        </w:rPr>
        <w:t>F</w:t>
      </w:r>
      <w:r w:rsidR="00D12F8F" w:rsidRPr="00447F74">
        <w:rPr>
          <w:rFonts w:ascii="Times New Roman" w:hAnsi="Times New Roman" w:cs="Times New Roman"/>
          <w:b/>
          <w:i/>
          <w:sz w:val="20"/>
          <w:szCs w:val="20"/>
        </w:rPr>
        <w:t>uente.</w:t>
      </w:r>
      <w:r w:rsidRPr="00447F74">
        <w:rPr>
          <w:rFonts w:ascii="Times New Roman" w:eastAsia="Arial" w:hAnsi="Times New Roman" w:cs="Times New Roman"/>
          <w:i/>
          <w:sz w:val="20"/>
          <w:szCs w:val="20"/>
          <w:lang w:val="es-CO" w:eastAsia="es-CO"/>
        </w:rPr>
        <w:t xml:space="preserve"> </w:t>
      </w:r>
      <w:r w:rsidR="000D0CB2" w:rsidRPr="00447F74">
        <w:rPr>
          <w:rFonts w:ascii="Times New Roman" w:hAnsi="Times New Roman" w:cs="Times New Roman"/>
          <w:i/>
          <w:sz w:val="20"/>
          <w:szCs w:val="20"/>
        </w:rPr>
        <w:t>Hamui-Sutton et al</w:t>
      </w:r>
      <w:r w:rsidRPr="00447F74">
        <w:rPr>
          <w:rFonts w:ascii="Times New Roman" w:eastAsia="Arial" w:hAnsi="Times New Roman" w:cs="Times New Roman"/>
          <w:i/>
          <w:sz w:val="20"/>
          <w:szCs w:val="20"/>
          <w:lang w:val="es-CO" w:eastAsia="es-CO"/>
        </w:rPr>
        <w:t xml:space="preserve"> </w:t>
      </w:r>
      <w:r w:rsidR="000D0CB2" w:rsidRPr="00447F74">
        <w:rPr>
          <w:rFonts w:ascii="Times New Roman" w:eastAsia="Arial" w:hAnsi="Times New Roman" w:cs="Times New Roman"/>
          <w:i/>
          <w:sz w:val="20"/>
          <w:szCs w:val="20"/>
          <w:lang w:val="es-CO" w:eastAsia="es-CO"/>
        </w:rPr>
        <w:fldChar w:fldCharType="begin"/>
      </w:r>
      <w:r w:rsidR="00CF37C1">
        <w:rPr>
          <w:rFonts w:ascii="Times New Roman" w:eastAsia="Arial" w:hAnsi="Times New Roman" w:cs="Times New Roman"/>
          <w:i/>
          <w:sz w:val="20"/>
          <w:szCs w:val="20"/>
          <w:lang w:val="es-CO" w:eastAsia="es-CO"/>
        </w:rPr>
        <w:instrText xml:space="preserve"> ADDIN ZOTERO_ITEM CSL_CITATION {"citationID":"t93KNz4r","properties":{"formattedCitation":"(Hamui-Sutton et\\uc0\\u160{}al., 2017)","plainCitation":"(Hamui-Sutton et al., 2017)","dontUpdate":true,"noteIndex":0},"citationItems":[{"id":661,"uris":["http://zotero.org/users/6717129/items/HGNP6M6Y"],"uri":["http://zotero.org/users/6717129/items/HGNP6M6Y"],"itemData":{"id":661,"type":"article-journal","abstract":"Resumen\nIntroducción\nEl rol del profesor ha cambiado, al ser un guía que facilita el aprendizaje. Mediante la opinión de los médicos residentes se buscó conocer el desempeño docente y el proceso educativo en contextos clínicos.\nObjetivo\nEl objetivo fue calificar al docente en 3 ámbitos: interacción en las actividades académico-asistenciales, supervisión de la práctica médica y profesionalismo.\nMaterial y método\nSe elaboró un cuestionario de evaluación docente con 29 reactivos con opciones de respuesta tipo Likert, validado y aplicado en línea a 8.742 residentes inscritos de 78 especialidades del ciclo 2014-2015. Respondieron 2.604 residentes de 101 sedes que evaluaron a 1.173 docentes. El número de evaluaciones registradas fue de 9.591. Se utilizó estadística descriptiva para analizar los datos y asignar las calificaciones.\nResultados\nCerca del 85% de los residentes se agruparon en las áreas quirúrgicas y clínicas. El 78% reportaron estar satisfechos o muy satisfechos con su proceso educativo. El área quirúrgica fue la mejor evaluada, seguida de las especialidades clínicas. Los residentes de niveles avanzados concedieron mayores puntuaciones.\nDiscusión\nExistió coincidencia en la alta puntuación del área quirúrgica con otros estudios realizados en hospitales.\nConclusiones\nEste estudio multicéntrico aportó datos útiles, como el promedio por área y especialidad. La opinión de los estudiantes es solo un elemento entre varios a considerar al evaluar el desempeño docente, pero contribuye a la rendición de cuentas y a la elevación de la calidad de la formación profesional.\nIntroduction\nThe role of the teacher has changed to being a guide that facilitates learning. Using the opinions of medical residents an attempt was made to determine the teacher performance and the educational process in clinical settings.\nObjective\nThe objective was to assign a grade to the teachers in three areas: interaction in academic and welfare activities, supervision of medical practice and professionalism.\nMaterial and method\nA 29 items questionnaire with Likert response options was developed, validated and applied online to 8,742 registered residents of 78 specialties in the 2014-2015 courses. A response was received from a total of 2,604 residents from 101 medical units (clinics and hospitals), who evaluated 1,173 teachers. The number of registered assessments was 9,591. Descriptive statistics was used to analyse the data and assign grades.\nResults\nAbout 85% of residents were grouped in surgical and clinical areas, with 78% reporting being satisfied or very satisfied with their education. The surgical area was the best evaluated, followed by clinical specialties. Residents of more advanced levels gave high scores.\nDiscussion\nThere was agreement with studies conducted in other hospitals on the high score of the surgical area.\nConclusions\nThis multicentre study provided useful data, such as the mean score by areas and specialties. The opinion of students is only one aspect among several to consider when evaluating teacher performance, but contributes to accountability and raising the quality of vocational training.","container-title":"Educación Médica","DOI":"10.1016/j.edumed.2016.06.010","ISSN":"1575-1813","issue":"2","journalAbbreviation":"Educación Médica","language":"es","page":"89-97","source":"ScienceDirect","title":"La evaluación de los docentes desde la perspectiva de los médicos residentes del Plan Único de Especializaciones Médicas","URL":"http://www.sciencedirect.com/science/article/pii/S1575181316300833","volume":"18","author":[{"family":"Hamui-Sutton","given":"Alicia"},{"family":"Ortiz-García","given":"Abraham"},{"family":"Cejudo-Aparicio","given":"Lizbeth"},{"family":"Lavalle-Montalvo","given":"Carlos"},{"family":"Vilar-Puig","given":"Pelayo"}],"accessed":{"date-parts":[["2020",9,17]]},"issued":{"date-parts":[["2017",4,1]]}}}],"schema":"https://github.com/citation-style-language/schema/raw/master/csl-citation.json"} </w:instrText>
      </w:r>
      <w:r w:rsidR="000D0CB2" w:rsidRPr="00447F74">
        <w:rPr>
          <w:rFonts w:ascii="Times New Roman" w:eastAsia="Arial" w:hAnsi="Times New Roman" w:cs="Times New Roman"/>
          <w:i/>
          <w:sz w:val="20"/>
          <w:szCs w:val="20"/>
          <w:lang w:val="es-CO" w:eastAsia="es-CO"/>
        </w:rPr>
        <w:fldChar w:fldCharType="separate"/>
      </w:r>
      <w:r w:rsidR="000D0CB2" w:rsidRPr="00447F74">
        <w:rPr>
          <w:rFonts w:ascii="Times New Roman" w:hAnsi="Times New Roman" w:cs="Times New Roman"/>
          <w:i/>
          <w:sz w:val="20"/>
          <w:szCs w:val="20"/>
        </w:rPr>
        <w:t>(2017)</w:t>
      </w:r>
      <w:r w:rsidR="000D0CB2" w:rsidRPr="00447F74">
        <w:rPr>
          <w:rFonts w:ascii="Times New Roman" w:eastAsia="Arial" w:hAnsi="Times New Roman" w:cs="Times New Roman"/>
          <w:i/>
          <w:sz w:val="20"/>
          <w:szCs w:val="20"/>
          <w:lang w:val="es-CO" w:eastAsia="es-CO"/>
        </w:rPr>
        <w:fldChar w:fldCharType="end"/>
      </w:r>
    </w:p>
    <w:p w14:paraId="760C5C47" w14:textId="77777777" w:rsidR="00F1270D" w:rsidRPr="001E5D01" w:rsidRDefault="00670784"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lastRenderedPageBreak/>
        <w:t>Los</w:t>
      </w:r>
      <w:r w:rsidR="00DD05EC" w:rsidRPr="001E5D01">
        <w:rPr>
          <w:rFonts w:ascii="Times New Roman" w:eastAsia="Calibri" w:hAnsi="Times New Roman" w:cs="Times New Roman"/>
          <w:lang w:val="es-ES"/>
        </w:rPr>
        <w:t xml:space="preserve"> indicadores de la tabla 1 y la tabla </w:t>
      </w:r>
      <w:r w:rsidR="000D0CB2" w:rsidRPr="001E5D01">
        <w:rPr>
          <w:rFonts w:ascii="Times New Roman" w:eastAsia="Calibri" w:hAnsi="Times New Roman" w:cs="Times New Roman"/>
          <w:lang w:val="es-ES"/>
        </w:rPr>
        <w:t xml:space="preserve">2 son medidos con una escala del 1 al 5, siendo 1 muy malo, 2 malo, 3 regular, 4 bueno y 5 muy bueno. </w:t>
      </w:r>
      <w:r w:rsidR="00B110E7" w:rsidRPr="001E5D01">
        <w:rPr>
          <w:rFonts w:ascii="Times New Roman" w:eastAsia="Calibri" w:hAnsi="Times New Roman" w:cs="Times New Roman"/>
          <w:lang w:val="es-ES"/>
        </w:rPr>
        <w:t xml:space="preserve">La población está constituida por 5 instituciones educativas particulares de la ciudad de Jaén, con un total 80 Docentes y 720 alumnos. </w:t>
      </w:r>
      <w:r w:rsidR="00F1270D" w:rsidRPr="001E5D01">
        <w:rPr>
          <w:rFonts w:ascii="Times New Roman" w:eastAsia="Calibri" w:hAnsi="Times New Roman" w:cs="Times New Roman"/>
          <w:lang w:val="es-ES"/>
        </w:rPr>
        <w:t>Para calcular el tamaño de la muestra de cada una de las variables se empleó la siguiente formula estadística:</w:t>
      </w:r>
    </w:p>
    <w:p w14:paraId="533D1337" w14:textId="77777777" w:rsidR="00F1270D" w:rsidRPr="00826B81" w:rsidRDefault="00F1270D" w:rsidP="00447F74">
      <w:pPr>
        <w:pStyle w:val="MTDisplayEquation"/>
        <w:spacing w:before="0" w:after="0"/>
        <w:ind w:left="0"/>
        <w:jc w:val="center"/>
        <w:rPr>
          <w:rFonts w:ascii="Times New Roman" w:hAnsi="Times New Roman" w:cs="Times New Roman"/>
        </w:rPr>
      </w:pPr>
      <w:r w:rsidRPr="00826B81">
        <w:rPr>
          <w:rFonts w:ascii="Times New Roman" w:hAnsi="Times New Roman" w:cs="Times New Roman"/>
          <w:position w:val="-28"/>
        </w:rPr>
        <w:object w:dxaOrig="2200" w:dyaOrig="700" w14:anchorId="7544E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4.5pt" o:ole="">
            <v:imagedata r:id="rId11" o:title=""/>
          </v:shape>
          <o:OLEObject Type="Embed" ProgID="Equation.DSMT4" ShapeID="_x0000_i1025" DrawAspect="Content" ObjectID="_1667134865" r:id="rId12"/>
        </w:object>
      </w:r>
    </w:p>
    <w:p w14:paraId="691715E5" w14:textId="77777777" w:rsidR="00F1270D" w:rsidRPr="001E5D01" w:rsidRDefault="00F1270D"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Realizando los cálculos respectivos se obtuvo la muestra conformada por 66 docentes y 250 estudiantes, siendo seleccionados de forma directamente proporcional</w:t>
      </w:r>
      <w:r w:rsidR="00C802E0" w:rsidRPr="001E5D01">
        <w:rPr>
          <w:rFonts w:ascii="Times New Roman" w:eastAsia="Calibri" w:hAnsi="Times New Roman" w:cs="Times New Roman"/>
          <w:lang w:val="es-ES"/>
        </w:rPr>
        <w:t xml:space="preserve"> con la cantidad de docentes y</w:t>
      </w:r>
      <w:r w:rsidRPr="001E5D01">
        <w:rPr>
          <w:rFonts w:ascii="Times New Roman" w:eastAsia="Calibri" w:hAnsi="Times New Roman" w:cs="Times New Roman"/>
          <w:lang w:val="es-ES"/>
        </w:rPr>
        <w:t xml:space="preserve"> alumnos que </w:t>
      </w:r>
      <w:r w:rsidR="00670784" w:rsidRPr="001E5D01">
        <w:rPr>
          <w:rFonts w:ascii="Times New Roman" w:eastAsia="Calibri" w:hAnsi="Times New Roman" w:cs="Times New Roman"/>
          <w:lang w:val="es-ES"/>
        </w:rPr>
        <w:t>tenga</w:t>
      </w:r>
      <w:r w:rsidRPr="001E5D01">
        <w:rPr>
          <w:rFonts w:ascii="Times New Roman" w:eastAsia="Calibri" w:hAnsi="Times New Roman" w:cs="Times New Roman"/>
          <w:lang w:val="es-ES"/>
        </w:rPr>
        <w:t xml:space="preserve"> cada una de las instituciones educativas.</w:t>
      </w:r>
      <w:r w:rsidR="00B648B2" w:rsidRPr="001E5D01">
        <w:rPr>
          <w:rFonts w:ascii="Times New Roman" w:eastAsia="Calibri" w:hAnsi="Times New Roman" w:cs="Times New Roman"/>
          <w:lang w:val="es-ES"/>
        </w:rPr>
        <w:t xml:space="preserve"> </w:t>
      </w:r>
      <w:r w:rsidRPr="001E5D01">
        <w:rPr>
          <w:rFonts w:ascii="Times New Roman" w:eastAsia="Calibri" w:hAnsi="Times New Roman" w:cs="Times New Roman"/>
          <w:lang w:val="es-ES"/>
        </w:rPr>
        <w:t xml:space="preserve">La técnica para la recolección de los datos está basada en el análisis de correlación, consta básicamente en tres aspectos: técnica de la encuesta aplicada a las variables, técnica del análisis del contenido de las mismas y la técnica del análisis documental que se tenga sobre el tema. Las encuestas se </w:t>
      </w:r>
      <w:r w:rsidR="00162CB1" w:rsidRPr="001E5D01">
        <w:rPr>
          <w:rFonts w:ascii="Times New Roman" w:eastAsia="Calibri" w:hAnsi="Times New Roman" w:cs="Times New Roman"/>
          <w:lang w:val="es-ES"/>
        </w:rPr>
        <w:t>aplicaron</w:t>
      </w:r>
      <w:r w:rsidRPr="001E5D01">
        <w:rPr>
          <w:rFonts w:ascii="Times New Roman" w:eastAsia="Calibri" w:hAnsi="Times New Roman" w:cs="Times New Roman"/>
          <w:lang w:val="es-ES"/>
        </w:rPr>
        <w:t xml:space="preserve"> a las muestras respectivas de cada una de las variables con estricto carácter y con un tiempo limitado. La prime</w:t>
      </w:r>
      <w:r w:rsidR="00670784" w:rsidRPr="001E5D01">
        <w:rPr>
          <w:rFonts w:ascii="Times New Roman" w:eastAsia="Calibri" w:hAnsi="Times New Roman" w:cs="Times New Roman"/>
          <w:lang w:val="es-ES"/>
        </w:rPr>
        <w:t xml:space="preserve">ra y segunda </w:t>
      </w:r>
      <w:r w:rsidR="00162CB1" w:rsidRPr="001E5D01">
        <w:rPr>
          <w:rFonts w:ascii="Times New Roman" w:eastAsia="Calibri" w:hAnsi="Times New Roman" w:cs="Times New Roman"/>
          <w:lang w:val="es-ES"/>
        </w:rPr>
        <w:t>encuesta estuvo</w:t>
      </w:r>
      <w:r w:rsidR="00670784" w:rsidRPr="001E5D01">
        <w:rPr>
          <w:rFonts w:ascii="Times New Roman" w:eastAsia="Calibri" w:hAnsi="Times New Roman" w:cs="Times New Roman"/>
          <w:lang w:val="es-ES"/>
        </w:rPr>
        <w:t xml:space="preserve"> dirigida a docentes y estudiantes </w:t>
      </w:r>
      <w:r w:rsidRPr="001E5D01">
        <w:rPr>
          <w:rFonts w:ascii="Times New Roman" w:eastAsia="Calibri" w:hAnsi="Times New Roman" w:cs="Times New Roman"/>
          <w:lang w:val="es-ES"/>
        </w:rPr>
        <w:t xml:space="preserve">y tiene por finalidad medir </w:t>
      </w:r>
      <w:r w:rsidR="00670784" w:rsidRPr="001E5D01">
        <w:rPr>
          <w:rFonts w:ascii="Times New Roman" w:eastAsia="Calibri" w:hAnsi="Times New Roman" w:cs="Times New Roman"/>
          <w:lang w:val="es-ES"/>
        </w:rPr>
        <w:t>la variable e</w:t>
      </w:r>
      <w:r w:rsidRPr="001E5D01">
        <w:rPr>
          <w:rFonts w:ascii="Times New Roman" w:eastAsia="Calibri" w:hAnsi="Times New Roman" w:cs="Times New Roman"/>
          <w:lang w:val="es-ES"/>
        </w:rPr>
        <w:t>stilo del liderazgo directivo</w:t>
      </w:r>
      <w:r w:rsidR="00670784" w:rsidRPr="001E5D01">
        <w:rPr>
          <w:rFonts w:ascii="Times New Roman" w:eastAsia="Calibri" w:hAnsi="Times New Roman" w:cs="Times New Roman"/>
          <w:lang w:val="es-ES"/>
        </w:rPr>
        <w:t>, l</w:t>
      </w:r>
      <w:r w:rsidRPr="001E5D01">
        <w:rPr>
          <w:rFonts w:ascii="Times New Roman" w:eastAsia="Calibri" w:hAnsi="Times New Roman" w:cs="Times New Roman"/>
          <w:lang w:val="es-ES"/>
        </w:rPr>
        <w:t xml:space="preserve">a tercera </w:t>
      </w:r>
      <w:r w:rsidR="00670784" w:rsidRPr="001E5D01">
        <w:rPr>
          <w:rFonts w:ascii="Times New Roman" w:eastAsia="Calibri" w:hAnsi="Times New Roman" w:cs="Times New Roman"/>
          <w:lang w:val="es-ES"/>
        </w:rPr>
        <w:t xml:space="preserve">y cuarta encuesta estuvo </w:t>
      </w:r>
      <w:r w:rsidRPr="001E5D01">
        <w:rPr>
          <w:rFonts w:ascii="Times New Roman" w:eastAsia="Calibri" w:hAnsi="Times New Roman" w:cs="Times New Roman"/>
          <w:lang w:val="es-ES"/>
        </w:rPr>
        <w:t xml:space="preserve">dirigida </w:t>
      </w:r>
      <w:r w:rsidR="00162CB1" w:rsidRPr="001E5D01">
        <w:rPr>
          <w:rFonts w:ascii="Times New Roman" w:eastAsia="Calibri" w:hAnsi="Times New Roman" w:cs="Times New Roman"/>
          <w:lang w:val="es-ES"/>
        </w:rPr>
        <w:t xml:space="preserve">a </w:t>
      </w:r>
      <w:r w:rsidRPr="001E5D01">
        <w:rPr>
          <w:rFonts w:ascii="Times New Roman" w:eastAsia="Calibri" w:hAnsi="Times New Roman" w:cs="Times New Roman"/>
          <w:lang w:val="es-ES"/>
        </w:rPr>
        <w:t>docentes</w:t>
      </w:r>
      <w:r w:rsidR="00670784" w:rsidRPr="001E5D01">
        <w:rPr>
          <w:rFonts w:ascii="Times New Roman" w:eastAsia="Calibri" w:hAnsi="Times New Roman" w:cs="Times New Roman"/>
          <w:lang w:val="es-ES"/>
        </w:rPr>
        <w:t xml:space="preserve"> y estudiantes </w:t>
      </w:r>
      <w:r w:rsidRPr="001E5D01">
        <w:rPr>
          <w:rFonts w:ascii="Times New Roman" w:eastAsia="Calibri" w:hAnsi="Times New Roman" w:cs="Times New Roman"/>
          <w:lang w:val="es-ES"/>
        </w:rPr>
        <w:t xml:space="preserve">y tiene por finalidad medir la variable </w:t>
      </w:r>
      <w:r w:rsidR="00C802E0" w:rsidRPr="001E5D01">
        <w:rPr>
          <w:rFonts w:ascii="Times New Roman" w:eastAsia="Calibri" w:hAnsi="Times New Roman" w:cs="Times New Roman"/>
          <w:lang w:val="es-ES"/>
        </w:rPr>
        <w:t>desempeño.</w:t>
      </w:r>
    </w:p>
    <w:p w14:paraId="35AFE821" w14:textId="77777777" w:rsidR="00F1270D" w:rsidRPr="001E5D01" w:rsidRDefault="00F1270D"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Los cuestionarios dest</w:t>
      </w:r>
      <w:r w:rsidR="00DB44FE" w:rsidRPr="001E5D01">
        <w:rPr>
          <w:rFonts w:ascii="Times New Roman" w:eastAsia="Calibri" w:hAnsi="Times New Roman" w:cs="Times New Roman"/>
          <w:lang w:val="es-ES"/>
        </w:rPr>
        <w:t xml:space="preserve">inados a evaluar la variable estilos de liderazgo directivo </w:t>
      </w:r>
      <w:r w:rsidRPr="001E5D01">
        <w:rPr>
          <w:rFonts w:ascii="Times New Roman" w:eastAsia="Calibri" w:hAnsi="Times New Roman" w:cs="Times New Roman"/>
          <w:lang w:val="es-ES"/>
        </w:rPr>
        <w:t xml:space="preserve">consta de 20 preguntas cada uno, estas preguntas evalúan los estilos de liderazgo empleados por los directores de las </w:t>
      </w:r>
      <w:r w:rsidR="003E5C70" w:rsidRPr="001E5D01">
        <w:rPr>
          <w:rFonts w:ascii="Times New Roman" w:eastAsia="Calibri" w:hAnsi="Times New Roman" w:cs="Times New Roman"/>
          <w:lang w:val="es-ES"/>
        </w:rPr>
        <w:t>cinco</w:t>
      </w:r>
      <w:r w:rsidRPr="001E5D01">
        <w:rPr>
          <w:rFonts w:ascii="Times New Roman" w:eastAsia="Calibri" w:hAnsi="Times New Roman" w:cs="Times New Roman"/>
          <w:lang w:val="es-ES"/>
        </w:rPr>
        <w:t xml:space="preserve"> </w:t>
      </w:r>
      <w:r w:rsidR="003E5C70" w:rsidRPr="001E5D01">
        <w:rPr>
          <w:rFonts w:ascii="Times New Roman" w:eastAsia="Calibri" w:hAnsi="Times New Roman" w:cs="Times New Roman"/>
          <w:lang w:val="es-ES"/>
        </w:rPr>
        <w:t>instituciones educativas particulares</w:t>
      </w:r>
      <w:r w:rsidRPr="001E5D01">
        <w:rPr>
          <w:rFonts w:ascii="Times New Roman" w:eastAsia="Calibri" w:hAnsi="Times New Roman" w:cs="Times New Roman"/>
          <w:lang w:val="es-ES"/>
        </w:rPr>
        <w:t xml:space="preserve"> de la provincia de Jaén anteriormente mencionadas. De manera análoga, los cuestionarios dest</w:t>
      </w:r>
      <w:r w:rsidR="00DB44FE" w:rsidRPr="001E5D01">
        <w:rPr>
          <w:rFonts w:ascii="Times New Roman" w:eastAsia="Calibri" w:hAnsi="Times New Roman" w:cs="Times New Roman"/>
          <w:lang w:val="es-ES"/>
        </w:rPr>
        <w:t>inados a evaluar la variable desempeño laboral docente</w:t>
      </w:r>
      <w:r w:rsidRPr="001E5D01">
        <w:rPr>
          <w:rFonts w:ascii="Times New Roman" w:eastAsia="Calibri" w:hAnsi="Times New Roman" w:cs="Times New Roman"/>
          <w:lang w:val="es-ES"/>
        </w:rPr>
        <w:t xml:space="preserve"> consta de 20 preguntas cada uno, estas pregunta</w:t>
      </w:r>
      <w:r w:rsidR="003E5C70" w:rsidRPr="001E5D01">
        <w:rPr>
          <w:rFonts w:ascii="Times New Roman" w:eastAsia="Calibri" w:hAnsi="Times New Roman" w:cs="Times New Roman"/>
          <w:lang w:val="es-ES"/>
        </w:rPr>
        <w:t xml:space="preserve">s evalúan el desempeño </w:t>
      </w:r>
      <w:r w:rsidRPr="001E5D01">
        <w:rPr>
          <w:rFonts w:ascii="Times New Roman" w:eastAsia="Calibri" w:hAnsi="Times New Roman" w:cs="Times New Roman"/>
          <w:lang w:val="es-ES"/>
        </w:rPr>
        <w:t xml:space="preserve">docente </w:t>
      </w:r>
      <w:r w:rsidR="003E5C70" w:rsidRPr="001E5D01">
        <w:rPr>
          <w:rFonts w:ascii="Times New Roman" w:eastAsia="Calibri" w:hAnsi="Times New Roman" w:cs="Times New Roman"/>
          <w:lang w:val="es-ES"/>
        </w:rPr>
        <w:t xml:space="preserve">en las cinco instituciones educativas. </w:t>
      </w:r>
      <w:r w:rsidR="009A0077" w:rsidRPr="001E5D01">
        <w:rPr>
          <w:rFonts w:ascii="Times New Roman" w:eastAsia="Calibri" w:hAnsi="Times New Roman" w:cs="Times New Roman"/>
          <w:lang w:val="es-ES"/>
        </w:rPr>
        <w:t xml:space="preserve">Los </w:t>
      </w:r>
      <w:r w:rsidR="003E5C70" w:rsidRPr="001E5D01">
        <w:rPr>
          <w:rFonts w:ascii="Times New Roman" w:eastAsia="Calibri" w:hAnsi="Times New Roman" w:cs="Times New Roman"/>
          <w:lang w:val="es-ES"/>
        </w:rPr>
        <w:t xml:space="preserve">instrumentos </w:t>
      </w:r>
      <w:r w:rsidR="009A0077" w:rsidRPr="001E5D01">
        <w:rPr>
          <w:rFonts w:ascii="Times New Roman" w:eastAsia="Calibri" w:hAnsi="Times New Roman" w:cs="Times New Roman"/>
          <w:lang w:val="es-ES"/>
        </w:rPr>
        <w:t>fueron sometidos</w:t>
      </w:r>
      <w:r w:rsidR="003E5C70" w:rsidRPr="001E5D01">
        <w:rPr>
          <w:rFonts w:ascii="Times New Roman" w:eastAsia="Calibri" w:hAnsi="Times New Roman" w:cs="Times New Roman"/>
          <w:lang w:val="es-ES"/>
        </w:rPr>
        <w:t xml:space="preserve"> a un juicio de expertos</w:t>
      </w:r>
      <w:r w:rsidR="009A0077" w:rsidRPr="001E5D01">
        <w:rPr>
          <w:rFonts w:ascii="Times New Roman" w:eastAsia="Calibri" w:hAnsi="Times New Roman" w:cs="Times New Roman"/>
          <w:lang w:val="es-ES"/>
        </w:rPr>
        <w:t xml:space="preserve"> para su validación</w:t>
      </w:r>
      <w:r w:rsidR="003E5C70" w:rsidRPr="001E5D01">
        <w:rPr>
          <w:rFonts w:ascii="Times New Roman" w:eastAsia="Calibri" w:hAnsi="Times New Roman" w:cs="Times New Roman"/>
          <w:lang w:val="es-ES"/>
        </w:rPr>
        <w:t>. L</w:t>
      </w:r>
      <w:r w:rsidR="0091348E" w:rsidRPr="001E5D01">
        <w:rPr>
          <w:rFonts w:ascii="Times New Roman" w:eastAsia="Calibri" w:hAnsi="Times New Roman" w:cs="Times New Roman"/>
          <w:lang w:val="es-ES"/>
        </w:rPr>
        <w:t xml:space="preserve">a tabla </w:t>
      </w:r>
      <w:r w:rsidR="00FD06D9" w:rsidRPr="001E5D01">
        <w:rPr>
          <w:rFonts w:ascii="Times New Roman" w:eastAsia="Calibri" w:hAnsi="Times New Roman" w:cs="Times New Roman"/>
          <w:lang w:val="es-ES"/>
        </w:rPr>
        <w:t>3</w:t>
      </w:r>
      <w:r w:rsidR="0091348E" w:rsidRPr="001E5D01">
        <w:rPr>
          <w:rFonts w:ascii="Times New Roman" w:eastAsia="Calibri" w:hAnsi="Times New Roman" w:cs="Times New Roman"/>
          <w:lang w:val="es-ES"/>
        </w:rPr>
        <w:t xml:space="preserve"> muestra los resultados del coeficiente de confiabilidad del Alpha de Cronbach de la prueba piloto realizada a 20 alumnos y 20 docentes en el programa estadístico SPSS.</w:t>
      </w:r>
    </w:p>
    <w:p w14:paraId="38691015" w14:textId="77777777" w:rsidR="00D12F8F" w:rsidRPr="00447F74" w:rsidRDefault="00F1270D" w:rsidP="00447F74">
      <w:pPr>
        <w:spacing w:after="0" w:line="360" w:lineRule="auto"/>
        <w:ind w:right="76"/>
        <w:rPr>
          <w:rFonts w:ascii="Times New Roman" w:hAnsi="Times New Roman" w:cs="Times New Roman"/>
          <w:b/>
        </w:rPr>
      </w:pPr>
      <w:r w:rsidRPr="00447F74">
        <w:rPr>
          <w:rFonts w:ascii="Times New Roman" w:hAnsi="Times New Roman" w:cs="Times New Roman"/>
          <w:b/>
        </w:rPr>
        <w:t xml:space="preserve">Tabla </w:t>
      </w:r>
      <w:r w:rsidR="00D12F8F" w:rsidRPr="00447F74">
        <w:rPr>
          <w:rFonts w:ascii="Times New Roman" w:hAnsi="Times New Roman" w:cs="Times New Roman"/>
          <w:b/>
        </w:rPr>
        <w:t>3</w:t>
      </w:r>
    </w:p>
    <w:p w14:paraId="319AC428" w14:textId="77777777" w:rsidR="00F1270D" w:rsidRPr="00826B81" w:rsidRDefault="00F1270D" w:rsidP="00447F74">
      <w:pPr>
        <w:spacing w:line="360" w:lineRule="auto"/>
        <w:ind w:right="76"/>
        <w:rPr>
          <w:rFonts w:ascii="Times New Roman" w:hAnsi="Times New Roman" w:cs="Times New Roman"/>
          <w:sz w:val="24"/>
          <w:szCs w:val="24"/>
        </w:rPr>
      </w:pPr>
      <w:r w:rsidRPr="00447F74">
        <w:rPr>
          <w:rFonts w:ascii="Times New Roman" w:eastAsia="Arial" w:hAnsi="Times New Roman" w:cs="Times New Roman"/>
          <w:i/>
        </w:rPr>
        <w:t>Coeficiente de confiabilidad</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476"/>
        <w:gridCol w:w="2479"/>
      </w:tblGrid>
      <w:tr w:rsidR="00F1270D" w:rsidRPr="001832BC" w14:paraId="6B51EEF2" w14:textId="77777777" w:rsidTr="00EE006D">
        <w:trPr>
          <w:jc w:val="center"/>
        </w:trPr>
        <w:tc>
          <w:tcPr>
            <w:tcW w:w="2546" w:type="dxa"/>
            <w:tcBorders>
              <w:top w:val="single" w:sz="4" w:space="0" w:color="auto"/>
              <w:bottom w:val="single" w:sz="4" w:space="0" w:color="auto"/>
            </w:tcBorders>
            <w:shd w:val="clear" w:color="auto" w:fill="auto"/>
          </w:tcPr>
          <w:p w14:paraId="1963F3CC" w14:textId="77777777" w:rsidR="00F1270D" w:rsidRPr="001832BC" w:rsidRDefault="00F1270D" w:rsidP="00447F74">
            <w:pPr>
              <w:spacing w:line="360" w:lineRule="auto"/>
              <w:ind w:right="76"/>
              <w:rPr>
                <w:rFonts w:ascii="Times New Roman" w:eastAsia="Arial" w:hAnsi="Times New Roman" w:cs="Times New Roman"/>
                <w:b/>
              </w:rPr>
            </w:pPr>
            <w:r w:rsidRPr="001832BC">
              <w:rPr>
                <w:rFonts w:ascii="Times New Roman" w:eastAsia="Arial" w:hAnsi="Times New Roman" w:cs="Times New Roman"/>
                <w:b/>
              </w:rPr>
              <w:t>Variable</w:t>
            </w:r>
          </w:p>
        </w:tc>
        <w:tc>
          <w:tcPr>
            <w:tcW w:w="2476" w:type="dxa"/>
            <w:tcBorders>
              <w:top w:val="single" w:sz="4" w:space="0" w:color="auto"/>
              <w:bottom w:val="single" w:sz="4" w:space="0" w:color="auto"/>
            </w:tcBorders>
            <w:shd w:val="clear" w:color="auto" w:fill="auto"/>
          </w:tcPr>
          <w:p w14:paraId="2A8C949B" w14:textId="77777777" w:rsidR="00F1270D" w:rsidRPr="001832BC" w:rsidRDefault="00F1270D" w:rsidP="00447F74">
            <w:pPr>
              <w:spacing w:line="360" w:lineRule="auto"/>
              <w:ind w:right="76"/>
              <w:jc w:val="center"/>
              <w:rPr>
                <w:rFonts w:ascii="Times New Roman" w:eastAsia="Arial" w:hAnsi="Times New Roman" w:cs="Times New Roman"/>
                <w:b/>
              </w:rPr>
            </w:pPr>
            <w:r w:rsidRPr="001832BC">
              <w:rPr>
                <w:rFonts w:ascii="Times New Roman" w:eastAsia="Arial" w:hAnsi="Times New Roman" w:cs="Times New Roman"/>
                <w:b/>
              </w:rPr>
              <w:t>N° de elementos</w:t>
            </w:r>
          </w:p>
        </w:tc>
        <w:tc>
          <w:tcPr>
            <w:tcW w:w="2479" w:type="dxa"/>
            <w:tcBorders>
              <w:top w:val="single" w:sz="4" w:space="0" w:color="auto"/>
              <w:bottom w:val="single" w:sz="4" w:space="0" w:color="auto"/>
            </w:tcBorders>
            <w:shd w:val="clear" w:color="auto" w:fill="auto"/>
          </w:tcPr>
          <w:p w14:paraId="6E2DBA53" w14:textId="77777777" w:rsidR="00F1270D" w:rsidRPr="001832BC" w:rsidRDefault="00F1270D" w:rsidP="00447F74">
            <w:pPr>
              <w:spacing w:line="360" w:lineRule="auto"/>
              <w:ind w:right="76"/>
              <w:jc w:val="center"/>
              <w:rPr>
                <w:rFonts w:ascii="Times New Roman" w:eastAsia="Arial" w:hAnsi="Times New Roman" w:cs="Times New Roman"/>
                <w:b/>
              </w:rPr>
            </w:pPr>
            <w:r w:rsidRPr="001832BC">
              <w:rPr>
                <w:rFonts w:ascii="Times New Roman" w:eastAsia="Arial" w:hAnsi="Times New Roman" w:cs="Times New Roman"/>
                <w:b/>
              </w:rPr>
              <w:t>Alpha de Cronbach</w:t>
            </w:r>
          </w:p>
        </w:tc>
      </w:tr>
      <w:tr w:rsidR="00F1270D" w:rsidRPr="001832BC" w14:paraId="77A75D4F" w14:textId="77777777" w:rsidTr="00EE006D">
        <w:trPr>
          <w:jc w:val="center"/>
        </w:trPr>
        <w:tc>
          <w:tcPr>
            <w:tcW w:w="2546" w:type="dxa"/>
            <w:tcBorders>
              <w:top w:val="single" w:sz="4" w:space="0" w:color="auto"/>
            </w:tcBorders>
            <w:shd w:val="clear" w:color="auto" w:fill="auto"/>
          </w:tcPr>
          <w:p w14:paraId="4148B03A" w14:textId="77777777" w:rsidR="00F1270D" w:rsidRPr="001832BC" w:rsidRDefault="00677A69" w:rsidP="00447F74">
            <w:pPr>
              <w:spacing w:line="360" w:lineRule="auto"/>
              <w:ind w:right="76"/>
              <w:rPr>
                <w:rFonts w:ascii="Times New Roman" w:eastAsia="Arial" w:hAnsi="Times New Roman" w:cs="Times New Roman"/>
              </w:rPr>
            </w:pPr>
            <w:r w:rsidRPr="001832BC">
              <w:rPr>
                <w:rFonts w:ascii="Times New Roman" w:eastAsia="Arial" w:hAnsi="Times New Roman" w:cs="Times New Roman"/>
              </w:rPr>
              <w:t>Liderazgo directivo</w:t>
            </w:r>
          </w:p>
        </w:tc>
        <w:tc>
          <w:tcPr>
            <w:tcW w:w="2476" w:type="dxa"/>
            <w:tcBorders>
              <w:top w:val="single" w:sz="4" w:space="0" w:color="auto"/>
            </w:tcBorders>
            <w:shd w:val="clear" w:color="auto" w:fill="auto"/>
          </w:tcPr>
          <w:p w14:paraId="1C9D73B8" w14:textId="77777777" w:rsidR="00F1270D" w:rsidRPr="001832BC" w:rsidRDefault="00F1270D" w:rsidP="00447F74">
            <w:pPr>
              <w:spacing w:line="360" w:lineRule="auto"/>
              <w:ind w:right="76"/>
              <w:jc w:val="center"/>
              <w:rPr>
                <w:rFonts w:ascii="Times New Roman" w:eastAsia="Arial" w:hAnsi="Times New Roman" w:cs="Times New Roman"/>
              </w:rPr>
            </w:pPr>
            <w:r w:rsidRPr="001832BC">
              <w:rPr>
                <w:rFonts w:ascii="Times New Roman" w:eastAsia="Arial" w:hAnsi="Times New Roman" w:cs="Times New Roman"/>
              </w:rPr>
              <w:t>20</w:t>
            </w:r>
          </w:p>
        </w:tc>
        <w:tc>
          <w:tcPr>
            <w:tcW w:w="2479" w:type="dxa"/>
            <w:tcBorders>
              <w:top w:val="single" w:sz="4" w:space="0" w:color="auto"/>
            </w:tcBorders>
            <w:shd w:val="clear" w:color="auto" w:fill="auto"/>
          </w:tcPr>
          <w:p w14:paraId="5F6D1ABB" w14:textId="77777777" w:rsidR="00F1270D" w:rsidRPr="001832BC" w:rsidRDefault="00F1270D" w:rsidP="00447F74">
            <w:pPr>
              <w:spacing w:line="360" w:lineRule="auto"/>
              <w:ind w:right="76"/>
              <w:jc w:val="center"/>
              <w:rPr>
                <w:rFonts w:ascii="Times New Roman" w:eastAsia="Arial" w:hAnsi="Times New Roman" w:cs="Times New Roman"/>
              </w:rPr>
            </w:pPr>
            <w:r w:rsidRPr="001832BC">
              <w:rPr>
                <w:rFonts w:ascii="Times New Roman" w:eastAsia="Arial" w:hAnsi="Times New Roman" w:cs="Times New Roman"/>
              </w:rPr>
              <w:t>0.810</w:t>
            </w:r>
          </w:p>
        </w:tc>
      </w:tr>
      <w:tr w:rsidR="00F1270D" w:rsidRPr="001832BC" w14:paraId="4A564A2C" w14:textId="77777777" w:rsidTr="00EE006D">
        <w:trPr>
          <w:jc w:val="center"/>
        </w:trPr>
        <w:tc>
          <w:tcPr>
            <w:tcW w:w="2546" w:type="dxa"/>
            <w:shd w:val="clear" w:color="auto" w:fill="auto"/>
          </w:tcPr>
          <w:p w14:paraId="6AB396AF" w14:textId="77777777" w:rsidR="00F1270D" w:rsidRPr="001832BC" w:rsidRDefault="00677A69" w:rsidP="00447F74">
            <w:pPr>
              <w:spacing w:line="360" w:lineRule="auto"/>
              <w:ind w:right="76"/>
              <w:rPr>
                <w:rFonts w:ascii="Times New Roman" w:eastAsia="Arial" w:hAnsi="Times New Roman" w:cs="Times New Roman"/>
              </w:rPr>
            </w:pPr>
            <w:r w:rsidRPr="001832BC">
              <w:rPr>
                <w:rFonts w:ascii="Times New Roman" w:eastAsia="Arial" w:hAnsi="Times New Roman" w:cs="Times New Roman"/>
              </w:rPr>
              <w:t>Desempeño docente</w:t>
            </w:r>
          </w:p>
        </w:tc>
        <w:tc>
          <w:tcPr>
            <w:tcW w:w="2476" w:type="dxa"/>
            <w:shd w:val="clear" w:color="auto" w:fill="auto"/>
          </w:tcPr>
          <w:p w14:paraId="06A8A280" w14:textId="77777777" w:rsidR="00F1270D" w:rsidRPr="001832BC" w:rsidRDefault="00F1270D" w:rsidP="00447F74">
            <w:pPr>
              <w:spacing w:line="360" w:lineRule="auto"/>
              <w:ind w:right="76"/>
              <w:jc w:val="center"/>
              <w:rPr>
                <w:rFonts w:ascii="Times New Roman" w:eastAsia="Arial" w:hAnsi="Times New Roman" w:cs="Times New Roman"/>
              </w:rPr>
            </w:pPr>
            <w:r w:rsidRPr="001832BC">
              <w:rPr>
                <w:rFonts w:ascii="Times New Roman" w:eastAsia="Arial" w:hAnsi="Times New Roman" w:cs="Times New Roman"/>
              </w:rPr>
              <w:t>20</w:t>
            </w:r>
          </w:p>
        </w:tc>
        <w:tc>
          <w:tcPr>
            <w:tcW w:w="2479" w:type="dxa"/>
            <w:shd w:val="clear" w:color="auto" w:fill="auto"/>
          </w:tcPr>
          <w:p w14:paraId="0E6EC3B2" w14:textId="77777777" w:rsidR="00F1270D" w:rsidRPr="001832BC" w:rsidRDefault="00F1270D" w:rsidP="00447F74">
            <w:pPr>
              <w:spacing w:line="360" w:lineRule="auto"/>
              <w:ind w:right="76"/>
              <w:jc w:val="center"/>
              <w:rPr>
                <w:rFonts w:ascii="Times New Roman" w:eastAsia="Arial" w:hAnsi="Times New Roman" w:cs="Times New Roman"/>
              </w:rPr>
            </w:pPr>
            <w:r w:rsidRPr="001832BC">
              <w:rPr>
                <w:rFonts w:ascii="Times New Roman" w:eastAsia="Arial" w:hAnsi="Times New Roman" w:cs="Times New Roman"/>
              </w:rPr>
              <w:t>0.820</w:t>
            </w:r>
          </w:p>
        </w:tc>
      </w:tr>
    </w:tbl>
    <w:p w14:paraId="6B6850E6" w14:textId="77777777" w:rsidR="00F1270D" w:rsidRPr="00447F74" w:rsidRDefault="00D12F8F" w:rsidP="003E5C70">
      <w:pPr>
        <w:spacing w:line="360" w:lineRule="auto"/>
        <w:jc w:val="both"/>
        <w:rPr>
          <w:rFonts w:ascii="Times New Roman" w:eastAsia="Arial" w:hAnsi="Times New Roman" w:cs="Times New Roman"/>
          <w:i/>
          <w:sz w:val="20"/>
          <w:szCs w:val="20"/>
        </w:rPr>
      </w:pPr>
      <w:r w:rsidRPr="00447F74">
        <w:rPr>
          <w:rFonts w:ascii="Times New Roman" w:eastAsia="Arial" w:hAnsi="Times New Roman" w:cs="Times New Roman"/>
          <w:b/>
          <w:i/>
          <w:sz w:val="20"/>
          <w:szCs w:val="20"/>
        </w:rPr>
        <w:t>Fuente.</w:t>
      </w:r>
      <w:r w:rsidRPr="00447F74">
        <w:rPr>
          <w:rFonts w:ascii="Times New Roman" w:eastAsia="Arial" w:hAnsi="Times New Roman" w:cs="Times New Roman"/>
          <w:i/>
          <w:sz w:val="20"/>
          <w:szCs w:val="20"/>
        </w:rPr>
        <w:t xml:space="preserve"> Elaboración propia</w:t>
      </w:r>
    </w:p>
    <w:p w14:paraId="1BF47C5F" w14:textId="77777777" w:rsidR="00B110E7" w:rsidRPr="001E5D01" w:rsidRDefault="00F1270D"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Utilizamos el Análisis de da</w:t>
      </w:r>
      <w:r w:rsidR="003E5C70" w:rsidRPr="001E5D01">
        <w:rPr>
          <w:rFonts w:ascii="Times New Roman" w:eastAsia="Calibri" w:hAnsi="Times New Roman" w:cs="Times New Roman"/>
          <w:lang w:val="es-ES"/>
        </w:rPr>
        <w:t xml:space="preserve">tos ligados a hipótesis, </w:t>
      </w:r>
      <w:r w:rsidRPr="001E5D01">
        <w:rPr>
          <w:rFonts w:ascii="Times New Roman" w:eastAsia="Calibri" w:hAnsi="Times New Roman" w:cs="Times New Roman"/>
          <w:lang w:val="es-ES"/>
        </w:rPr>
        <w:t>haciendo uso de la estadística descript</w:t>
      </w:r>
      <w:r w:rsidR="003E5C70" w:rsidRPr="001E5D01">
        <w:rPr>
          <w:rFonts w:ascii="Times New Roman" w:eastAsia="Calibri" w:hAnsi="Times New Roman" w:cs="Times New Roman"/>
          <w:lang w:val="es-ES"/>
        </w:rPr>
        <w:t>iva y cuantitativa verificamos</w:t>
      </w:r>
      <w:r w:rsidRPr="001E5D01">
        <w:rPr>
          <w:rFonts w:ascii="Times New Roman" w:eastAsia="Calibri" w:hAnsi="Times New Roman" w:cs="Times New Roman"/>
          <w:lang w:val="es-ES"/>
        </w:rPr>
        <w:t xml:space="preserve"> cada una de las hipótesis formuladas anteriormente empelando el coeficiente de correlación de Pearson entre las dos variables. </w:t>
      </w:r>
      <w:r w:rsidR="003E5C70" w:rsidRPr="001E5D01">
        <w:rPr>
          <w:rFonts w:ascii="Times New Roman" w:eastAsia="Calibri" w:hAnsi="Times New Roman" w:cs="Times New Roman"/>
          <w:lang w:val="es-ES"/>
        </w:rPr>
        <w:t xml:space="preserve">Para </w:t>
      </w:r>
      <w:r w:rsidRPr="001E5D01">
        <w:rPr>
          <w:rFonts w:ascii="Times New Roman" w:eastAsia="Calibri" w:hAnsi="Times New Roman" w:cs="Times New Roman"/>
          <w:lang w:val="es-ES"/>
        </w:rPr>
        <w:t xml:space="preserve">el tratamiento de los datos </w:t>
      </w:r>
      <w:r w:rsidR="003E5C70" w:rsidRPr="001E5D01">
        <w:rPr>
          <w:rFonts w:ascii="Times New Roman" w:eastAsia="Calibri" w:hAnsi="Times New Roman" w:cs="Times New Roman"/>
          <w:lang w:val="es-ES"/>
        </w:rPr>
        <w:t>se empleó</w:t>
      </w:r>
      <w:r w:rsidRPr="001E5D01">
        <w:rPr>
          <w:rFonts w:ascii="Times New Roman" w:eastAsia="Calibri" w:hAnsi="Times New Roman" w:cs="Times New Roman"/>
          <w:lang w:val="es-ES"/>
        </w:rPr>
        <w:t xml:space="preserve"> la estadística descriptiva, pues su estructura nos facilitó el tratamiento de los mismos, mientras que para  el contraste de las hipótesis empleamos la estadística cuantitativa, haciendo uso del programa de Microsoft Office Excel 2016 se ingresaron los dat</w:t>
      </w:r>
      <w:r w:rsidR="00634812" w:rsidRPr="001E5D01">
        <w:rPr>
          <w:rFonts w:ascii="Times New Roman" w:eastAsia="Calibri" w:hAnsi="Times New Roman" w:cs="Times New Roman"/>
          <w:lang w:val="es-ES"/>
        </w:rPr>
        <w:t xml:space="preserve">os de ambas variables </w:t>
      </w:r>
      <w:r w:rsidRPr="001E5D01">
        <w:rPr>
          <w:rFonts w:ascii="Times New Roman" w:eastAsia="Calibri" w:hAnsi="Times New Roman" w:cs="Times New Roman"/>
          <w:lang w:val="es-ES"/>
        </w:rPr>
        <w:t xml:space="preserve">para ser sometidos a prueba y encontrar de esta manera el coeficiente de correlación </w:t>
      </w:r>
      <w:r w:rsidR="00634812" w:rsidRPr="001E5D01">
        <w:rPr>
          <w:rFonts w:ascii="Times New Roman" w:eastAsia="Calibri" w:hAnsi="Times New Roman" w:cs="Times New Roman"/>
          <w:lang w:val="es-ES"/>
        </w:rPr>
        <w:t>de Person entre ambas variables.</w:t>
      </w:r>
    </w:p>
    <w:p w14:paraId="3973F834" w14:textId="77777777" w:rsidR="0026296E" w:rsidRDefault="0026296E">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0D5402E2" w14:textId="1D394760" w:rsidR="00CA783F" w:rsidRPr="00826B81" w:rsidRDefault="00B34FC3" w:rsidP="001E5D01">
      <w:pPr>
        <w:autoSpaceDE w:val="0"/>
        <w:autoSpaceDN w:val="0"/>
        <w:adjustRightInd w:val="0"/>
        <w:spacing w:before="120" w:after="240" w:line="360" w:lineRule="auto"/>
        <w:jc w:val="both"/>
        <w:rPr>
          <w:rFonts w:ascii="Times New Roman" w:eastAsia="Arial" w:hAnsi="Times New Roman" w:cs="Times New Roman"/>
          <w:b/>
          <w:sz w:val="24"/>
          <w:szCs w:val="24"/>
        </w:rPr>
      </w:pPr>
      <w:r w:rsidRPr="00826B81">
        <w:rPr>
          <w:rFonts w:ascii="Times New Roman" w:eastAsia="Arial" w:hAnsi="Times New Roman" w:cs="Times New Roman"/>
          <w:b/>
          <w:sz w:val="24"/>
          <w:szCs w:val="24"/>
        </w:rPr>
        <w:lastRenderedPageBreak/>
        <w:t>Resultados</w:t>
      </w:r>
    </w:p>
    <w:p w14:paraId="6AFF5EAF" w14:textId="77777777" w:rsidR="00D47660" w:rsidRPr="00826B81" w:rsidRDefault="00D47660" w:rsidP="00447F74">
      <w:pPr>
        <w:spacing w:after="0" w:line="360" w:lineRule="auto"/>
        <w:ind w:right="76"/>
        <w:jc w:val="both"/>
        <w:rPr>
          <w:rFonts w:ascii="Times New Roman" w:eastAsia="Arial" w:hAnsi="Times New Roman" w:cs="Times New Roman"/>
          <w:sz w:val="24"/>
          <w:szCs w:val="24"/>
        </w:rPr>
      </w:pPr>
      <w:r w:rsidRPr="00826B81">
        <w:rPr>
          <w:rFonts w:ascii="Times New Roman" w:eastAsia="Arial" w:hAnsi="Times New Roman" w:cs="Times New Roman"/>
          <w:sz w:val="24"/>
          <w:szCs w:val="24"/>
        </w:rPr>
        <w:t xml:space="preserve">En </w:t>
      </w:r>
      <w:r w:rsidR="0091348E" w:rsidRPr="00826B81">
        <w:rPr>
          <w:rFonts w:ascii="Times New Roman" w:eastAsia="Arial" w:hAnsi="Times New Roman" w:cs="Times New Roman"/>
          <w:sz w:val="24"/>
          <w:szCs w:val="24"/>
        </w:rPr>
        <w:t>la tabla 4</w:t>
      </w:r>
      <w:r w:rsidRPr="00826B81">
        <w:rPr>
          <w:rFonts w:ascii="Times New Roman" w:eastAsia="Arial" w:hAnsi="Times New Roman" w:cs="Times New Roman"/>
          <w:sz w:val="24"/>
          <w:szCs w:val="24"/>
        </w:rPr>
        <w:t xml:space="preserve"> podemos observar el grado de relación entre el liderazgo directivo y el desempeño </w:t>
      </w:r>
      <w:r w:rsidR="0091348E" w:rsidRPr="00826B81">
        <w:rPr>
          <w:rFonts w:ascii="Times New Roman" w:eastAsia="Arial" w:hAnsi="Times New Roman" w:cs="Times New Roman"/>
          <w:sz w:val="24"/>
          <w:szCs w:val="24"/>
        </w:rPr>
        <w:t>docente</w:t>
      </w:r>
      <w:r w:rsidR="00447F74">
        <w:rPr>
          <w:rFonts w:ascii="Times New Roman" w:eastAsia="Arial" w:hAnsi="Times New Roman" w:cs="Times New Roman"/>
          <w:sz w:val="24"/>
          <w:szCs w:val="24"/>
        </w:rPr>
        <w:t>.</w:t>
      </w:r>
    </w:p>
    <w:p w14:paraId="61E03D75" w14:textId="77777777" w:rsidR="0091348E" w:rsidRPr="00447F74" w:rsidRDefault="0091348E" w:rsidP="00447F74">
      <w:pPr>
        <w:spacing w:after="0" w:line="360" w:lineRule="auto"/>
        <w:ind w:right="76"/>
        <w:jc w:val="both"/>
        <w:rPr>
          <w:rFonts w:ascii="Times New Roman" w:eastAsia="Arial" w:hAnsi="Times New Roman" w:cs="Times New Roman"/>
          <w:b/>
        </w:rPr>
      </w:pPr>
      <w:r w:rsidRPr="00447F74">
        <w:rPr>
          <w:rFonts w:ascii="Times New Roman" w:eastAsia="Arial" w:hAnsi="Times New Roman" w:cs="Times New Roman"/>
          <w:b/>
        </w:rPr>
        <w:t xml:space="preserve">Tabla </w:t>
      </w:r>
      <w:r w:rsidR="00083FBE" w:rsidRPr="00447F74">
        <w:rPr>
          <w:rFonts w:ascii="Times New Roman" w:eastAsia="Arial" w:hAnsi="Times New Roman" w:cs="Times New Roman"/>
          <w:b/>
        </w:rPr>
        <w:t>4</w:t>
      </w:r>
    </w:p>
    <w:p w14:paraId="72A2A245" w14:textId="77777777" w:rsidR="00CA783F" w:rsidRPr="00447F74" w:rsidRDefault="00CA783F" w:rsidP="00447F74">
      <w:pPr>
        <w:spacing w:after="0" w:line="360" w:lineRule="auto"/>
        <w:ind w:right="76"/>
        <w:jc w:val="both"/>
        <w:rPr>
          <w:rFonts w:ascii="Times New Roman" w:eastAsia="Arial" w:hAnsi="Times New Roman" w:cs="Times New Roman"/>
          <w:i/>
        </w:rPr>
      </w:pPr>
      <w:r w:rsidRPr="00447F74">
        <w:rPr>
          <w:rFonts w:ascii="Times New Roman" w:eastAsia="Arial" w:hAnsi="Times New Roman" w:cs="Times New Roman"/>
          <w:i/>
        </w:rPr>
        <w:t>Resultados</w:t>
      </w:r>
    </w:p>
    <w:tbl>
      <w:tblPr>
        <w:tblW w:w="835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83"/>
        <w:gridCol w:w="1456"/>
        <w:gridCol w:w="1189"/>
        <w:gridCol w:w="1283"/>
        <w:gridCol w:w="1456"/>
        <w:gridCol w:w="1483"/>
      </w:tblGrid>
      <w:tr w:rsidR="00CA783F" w:rsidRPr="00447F74" w14:paraId="7AF6925D" w14:textId="77777777" w:rsidTr="000E6BA9">
        <w:trPr>
          <w:trHeight w:val="315"/>
          <w:jc w:val="center"/>
        </w:trPr>
        <w:tc>
          <w:tcPr>
            <w:tcW w:w="4128" w:type="dxa"/>
            <w:gridSpan w:val="3"/>
            <w:tcBorders>
              <w:top w:val="single" w:sz="4" w:space="0" w:color="auto"/>
              <w:left w:val="nil"/>
              <w:bottom w:val="single" w:sz="4" w:space="0" w:color="auto"/>
              <w:right w:val="nil"/>
            </w:tcBorders>
            <w:shd w:val="clear" w:color="auto" w:fill="F2F2F2" w:themeFill="background1" w:themeFillShade="F2"/>
            <w:vAlign w:val="center"/>
            <w:hideMark/>
          </w:tcPr>
          <w:p w14:paraId="64381911" w14:textId="77777777" w:rsidR="00CA783F" w:rsidRPr="00447F74" w:rsidRDefault="00CA783F"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Según docentes</w:t>
            </w:r>
          </w:p>
        </w:tc>
        <w:tc>
          <w:tcPr>
            <w:tcW w:w="4222" w:type="dxa"/>
            <w:gridSpan w:val="3"/>
            <w:tcBorders>
              <w:top w:val="single" w:sz="4" w:space="0" w:color="auto"/>
              <w:left w:val="nil"/>
              <w:bottom w:val="single" w:sz="4" w:space="0" w:color="auto"/>
              <w:right w:val="nil"/>
            </w:tcBorders>
            <w:shd w:val="clear" w:color="auto" w:fill="F2F2F2" w:themeFill="background1" w:themeFillShade="F2"/>
            <w:vAlign w:val="center"/>
            <w:hideMark/>
          </w:tcPr>
          <w:p w14:paraId="57267F82" w14:textId="77777777" w:rsidR="00CA783F" w:rsidRPr="00447F74" w:rsidRDefault="00CA783F"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Según estudiantes</w:t>
            </w:r>
          </w:p>
        </w:tc>
      </w:tr>
      <w:tr w:rsidR="00CA783F" w:rsidRPr="00447F74" w14:paraId="7399A0B7" w14:textId="77777777" w:rsidTr="00B50D9A">
        <w:trPr>
          <w:trHeight w:val="315"/>
          <w:jc w:val="center"/>
        </w:trPr>
        <w:tc>
          <w:tcPr>
            <w:tcW w:w="1483" w:type="dxa"/>
            <w:tcBorders>
              <w:top w:val="single" w:sz="4" w:space="0" w:color="auto"/>
              <w:bottom w:val="nil"/>
            </w:tcBorders>
            <w:shd w:val="clear" w:color="auto" w:fill="auto"/>
            <w:vAlign w:val="center"/>
            <w:hideMark/>
          </w:tcPr>
          <w:p w14:paraId="6059E874" w14:textId="77777777" w:rsidR="00CA783F" w:rsidRPr="00447F74" w:rsidRDefault="00CA783F"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H1</w:t>
            </w:r>
          </w:p>
        </w:tc>
        <w:tc>
          <w:tcPr>
            <w:tcW w:w="1456" w:type="dxa"/>
            <w:tcBorders>
              <w:top w:val="single" w:sz="4" w:space="0" w:color="auto"/>
              <w:bottom w:val="nil"/>
            </w:tcBorders>
            <w:shd w:val="clear" w:color="auto" w:fill="auto"/>
            <w:vAlign w:val="center"/>
            <w:hideMark/>
          </w:tcPr>
          <w:p w14:paraId="74378EEB" w14:textId="77777777" w:rsidR="00CA783F" w:rsidRPr="00447F74" w:rsidRDefault="00CA783F"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H2</w:t>
            </w:r>
          </w:p>
        </w:tc>
        <w:tc>
          <w:tcPr>
            <w:tcW w:w="1189" w:type="dxa"/>
            <w:tcBorders>
              <w:top w:val="single" w:sz="4" w:space="0" w:color="auto"/>
              <w:bottom w:val="nil"/>
            </w:tcBorders>
            <w:shd w:val="clear" w:color="auto" w:fill="auto"/>
            <w:vAlign w:val="center"/>
            <w:hideMark/>
          </w:tcPr>
          <w:p w14:paraId="1272B2FA" w14:textId="77777777" w:rsidR="00CA783F" w:rsidRPr="00447F74" w:rsidRDefault="00CA783F"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H3</w:t>
            </w:r>
          </w:p>
        </w:tc>
        <w:tc>
          <w:tcPr>
            <w:tcW w:w="1283" w:type="dxa"/>
            <w:tcBorders>
              <w:top w:val="single" w:sz="4" w:space="0" w:color="auto"/>
              <w:bottom w:val="nil"/>
            </w:tcBorders>
            <w:shd w:val="clear" w:color="auto" w:fill="auto"/>
            <w:vAlign w:val="center"/>
            <w:hideMark/>
          </w:tcPr>
          <w:p w14:paraId="5548DFFC" w14:textId="77777777" w:rsidR="00CA783F" w:rsidRPr="00447F74" w:rsidRDefault="00CA783F"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H1</w:t>
            </w:r>
          </w:p>
        </w:tc>
        <w:tc>
          <w:tcPr>
            <w:tcW w:w="1456" w:type="dxa"/>
            <w:tcBorders>
              <w:top w:val="single" w:sz="4" w:space="0" w:color="auto"/>
              <w:bottom w:val="nil"/>
            </w:tcBorders>
            <w:shd w:val="clear" w:color="auto" w:fill="auto"/>
            <w:vAlign w:val="center"/>
            <w:hideMark/>
          </w:tcPr>
          <w:p w14:paraId="67C5A51B" w14:textId="77777777" w:rsidR="00CA783F" w:rsidRPr="00447F74" w:rsidRDefault="00CA783F"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H2</w:t>
            </w:r>
          </w:p>
        </w:tc>
        <w:tc>
          <w:tcPr>
            <w:tcW w:w="1483" w:type="dxa"/>
            <w:tcBorders>
              <w:top w:val="single" w:sz="4" w:space="0" w:color="auto"/>
              <w:bottom w:val="nil"/>
            </w:tcBorders>
            <w:shd w:val="clear" w:color="auto" w:fill="auto"/>
            <w:vAlign w:val="center"/>
            <w:hideMark/>
          </w:tcPr>
          <w:p w14:paraId="245BDF7E" w14:textId="77777777" w:rsidR="00CA783F" w:rsidRPr="00447F74" w:rsidRDefault="00CA783F"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H3</w:t>
            </w:r>
          </w:p>
        </w:tc>
      </w:tr>
      <w:tr w:rsidR="00B50D9A" w:rsidRPr="00447F74" w14:paraId="4EAE8D39" w14:textId="77777777" w:rsidTr="00A70824">
        <w:trPr>
          <w:trHeight w:val="917"/>
          <w:jc w:val="center"/>
        </w:trPr>
        <w:tc>
          <w:tcPr>
            <w:tcW w:w="1483" w:type="dxa"/>
            <w:tcBorders>
              <w:top w:val="nil"/>
              <w:bottom w:val="single" w:sz="4" w:space="0" w:color="auto"/>
            </w:tcBorders>
            <w:shd w:val="clear" w:color="auto" w:fill="auto"/>
            <w:vAlign w:val="center"/>
            <w:hideMark/>
          </w:tcPr>
          <w:p w14:paraId="67B7724E" w14:textId="77777777" w:rsidR="00B50D9A" w:rsidRPr="00447F74" w:rsidRDefault="00B50D9A"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Liderazgo</w:t>
            </w:r>
          </w:p>
          <w:p w14:paraId="03A914D9" w14:textId="77777777" w:rsidR="00B50D9A" w:rsidRPr="00447F74" w:rsidRDefault="0066012D" w:rsidP="0066012D">
            <w:pPr>
              <w:spacing w:after="0" w:line="240" w:lineRule="auto"/>
              <w:ind w:right="76"/>
              <w:jc w:val="center"/>
              <w:rPr>
                <w:rFonts w:ascii="Times New Roman" w:eastAsia="Arial" w:hAnsi="Times New Roman" w:cs="Times New Roman"/>
                <w:sz w:val="20"/>
                <w:szCs w:val="20"/>
              </w:rPr>
            </w:pPr>
            <w:r>
              <w:rPr>
                <w:rFonts w:ascii="Times New Roman" w:eastAsia="Arial" w:hAnsi="Times New Roman" w:cs="Times New Roman"/>
                <w:sz w:val="20"/>
                <w:szCs w:val="20"/>
              </w:rPr>
              <w:t>a</w:t>
            </w:r>
            <w:r w:rsidR="00B50D9A" w:rsidRPr="00447F74">
              <w:rPr>
                <w:rFonts w:ascii="Times New Roman" w:eastAsia="Arial" w:hAnsi="Times New Roman" w:cs="Times New Roman"/>
                <w:sz w:val="20"/>
                <w:szCs w:val="20"/>
              </w:rPr>
              <w:t>utoritario</w:t>
            </w:r>
          </w:p>
        </w:tc>
        <w:tc>
          <w:tcPr>
            <w:tcW w:w="1456" w:type="dxa"/>
            <w:tcBorders>
              <w:top w:val="nil"/>
              <w:bottom w:val="single" w:sz="4" w:space="0" w:color="auto"/>
            </w:tcBorders>
            <w:shd w:val="clear" w:color="auto" w:fill="auto"/>
            <w:vAlign w:val="center"/>
            <w:hideMark/>
          </w:tcPr>
          <w:p w14:paraId="08917BA3" w14:textId="77777777" w:rsidR="00B50D9A" w:rsidRPr="00447F74" w:rsidRDefault="00B50D9A"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Liderazgo</w:t>
            </w:r>
          </w:p>
          <w:p w14:paraId="5040D589" w14:textId="77777777" w:rsidR="00B50D9A" w:rsidRPr="00447F74" w:rsidRDefault="0066012D" w:rsidP="0066012D">
            <w:pPr>
              <w:spacing w:after="0" w:line="240" w:lineRule="auto"/>
              <w:ind w:right="76"/>
              <w:jc w:val="center"/>
              <w:rPr>
                <w:rFonts w:ascii="Times New Roman" w:eastAsia="Arial" w:hAnsi="Times New Roman" w:cs="Times New Roman"/>
                <w:sz w:val="20"/>
                <w:szCs w:val="20"/>
              </w:rPr>
            </w:pPr>
            <w:r>
              <w:rPr>
                <w:rFonts w:ascii="Times New Roman" w:eastAsia="Arial" w:hAnsi="Times New Roman" w:cs="Times New Roman"/>
                <w:sz w:val="20"/>
                <w:szCs w:val="20"/>
              </w:rPr>
              <w:t>d</w:t>
            </w:r>
            <w:r w:rsidR="00B50D9A" w:rsidRPr="00447F74">
              <w:rPr>
                <w:rFonts w:ascii="Times New Roman" w:eastAsia="Arial" w:hAnsi="Times New Roman" w:cs="Times New Roman"/>
                <w:sz w:val="20"/>
                <w:szCs w:val="20"/>
              </w:rPr>
              <w:t>emocrático</w:t>
            </w:r>
          </w:p>
        </w:tc>
        <w:tc>
          <w:tcPr>
            <w:tcW w:w="1189" w:type="dxa"/>
            <w:tcBorders>
              <w:top w:val="nil"/>
              <w:bottom w:val="single" w:sz="4" w:space="0" w:color="auto"/>
            </w:tcBorders>
            <w:shd w:val="clear" w:color="auto" w:fill="auto"/>
            <w:vAlign w:val="center"/>
            <w:hideMark/>
          </w:tcPr>
          <w:p w14:paraId="624CC0E2" w14:textId="77777777" w:rsidR="00B50D9A" w:rsidRPr="00447F74" w:rsidRDefault="00B50D9A"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Liderazgo</w:t>
            </w:r>
          </w:p>
          <w:p w14:paraId="35908F52" w14:textId="77777777" w:rsidR="00B50D9A" w:rsidRPr="00447F74" w:rsidRDefault="0066012D" w:rsidP="0066012D">
            <w:pPr>
              <w:spacing w:after="0" w:line="240" w:lineRule="auto"/>
              <w:ind w:right="76"/>
              <w:jc w:val="center"/>
              <w:rPr>
                <w:rFonts w:ascii="Times New Roman" w:eastAsia="Arial" w:hAnsi="Times New Roman" w:cs="Times New Roman"/>
                <w:sz w:val="20"/>
                <w:szCs w:val="20"/>
              </w:rPr>
            </w:pPr>
            <w:r>
              <w:rPr>
                <w:rFonts w:ascii="Times New Roman" w:eastAsia="Arial" w:hAnsi="Times New Roman" w:cs="Times New Roman"/>
                <w:sz w:val="20"/>
                <w:szCs w:val="20"/>
              </w:rPr>
              <w:t>l</w:t>
            </w:r>
            <w:r w:rsidR="00B50D9A" w:rsidRPr="00447F74">
              <w:rPr>
                <w:rFonts w:ascii="Times New Roman" w:eastAsia="Arial" w:hAnsi="Times New Roman" w:cs="Times New Roman"/>
                <w:sz w:val="20"/>
                <w:szCs w:val="20"/>
              </w:rPr>
              <w:t>iberal</w:t>
            </w:r>
          </w:p>
        </w:tc>
        <w:tc>
          <w:tcPr>
            <w:tcW w:w="1283" w:type="dxa"/>
            <w:tcBorders>
              <w:top w:val="nil"/>
              <w:bottom w:val="single" w:sz="4" w:space="0" w:color="auto"/>
            </w:tcBorders>
            <w:shd w:val="clear" w:color="auto" w:fill="auto"/>
            <w:vAlign w:val="center"/>
            <w:hideMark/>
          </w:tcPr>
          <w:p w14:paraId="05D701E0" w14:textId="77777777" w:rsidR="00B50D9A" w:rsidRPr="00447F74" w:rsidRDefault="00B50D9A"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Liderazgo</w:t>
            </w:r>
          </w:p>
          <w:p w14:paraId="246FB3FC" w14:textId="77777777" w:rsidR="00B50D9A" w:rsidRPr="00447F74" w:rsidRDefault="0066012D" w:rsidP="0066012D">
            <w:pPr>
              <w:spacing w:after="0" w:line="240" w:lineRule="auto"/>
              <w:ind w:right="76"/>
              <w:jc w:val="center"/>
              <w:rPr>
                <w:rFonts w:ascii="Times New Roman" w:eastAsia="Arial" w:hAnsi="Times New Roman" w:cs="Times New Roman"/>
                <w:sz w:val="20"/>
                <w:szCs w:val="20"/>
              </w:rPr>
            </w:pPr>
            <w:r>
              <w:rPr>
                <w:rFonts w:ascii="Times New Roman" w:eastAsia="Arial" w:hAnsi="Times New Roman" w:cs="Times New Roman"/>
                <w:sz w:val="20"/>
                <w:szCs w:val="20"/>
              </w:rPr>
              <w:t>a</w:t>
            </w:r>
            <w:r w:rsidR="00B50D9A" w:rsidRPr="00447F74">
              <w:rPr>
                <w:rFonts w:ascii="Times New Roman" w:eastAsia="Arial" w:hAnsi="Times New Roman" w:cs="Times New Roman"/>
                <w:sz w:val="20"/>
                <w:szCs w:val="20"/>
              </w:rPr>
              <w:t>utoritario</w:t>
            </w:r>
          </w:p>
        </w:tc>
        <w:tc>
          <w:tcPr>
            <w:tcW w:w="1456" w:type="dxa"/>
            <w:tcBorders>
              <w:top w:val="nil"/>
              <w:bottom w:val="single" w:sz="4" w:space="0" w:color="auto"/>
            </w:tcBorders>
            <w:shd w:val="clear" w:color="auto" w:fill="auto"/>
            <w:vAlign w:val="center"/>
            <w:hideMark/>
          </w:tcPr>
          <w:p w14:paraId="6C589A91" w14:textId="77777777" w:rsidR="00B50D9A" w:rsidRPr="00447F74" w:rsidRDefault="00B50D9A"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Liderazgo</w:t>
            </w:r>
          </w:p>
          <w:p w14:paraId="1E2EAC95" w14:textId="77777777" w:rsidR="00B50D9A" w:rsidRPr="00447F74" w:rsidRDefault="0066012D" w:rsidP="0066012D">
            <w:pPr>
              <w:spacing w:after="0" w:line="240" w:lineRule="auto"/>
              <w:ind w:right="76"/>
              <w:jc w:val="center"/>
              <w:rPr>
                <w:rFonts w:ascii="Times New Roman" w:eastAsia="Arial" w:hAnsi="Times New Roman" w:cs="Times New Roman"/>
                <w:sz w:val="20"/>
                <w:szCs w:val="20"/>
              </w:rPr>
            </w:pPr>
            <w:r>
              <w:rPr>
                <w:rFonts w:ascii="Times New Roman" w:eastAsia="Arial" w:hAnsi="Times New Roman" w:cs="Times New Roman"/>
                <w:sz w:val="20"/>
                <w:szCs w:val="20"/>
              </w:rPr>
              <w:t>d</w:t>
            </w:r>
            <w:r w:rsidR="00B50D9A" w:rsidRPr="00447F74">
              <w:rPr>
                <w:rFonts w:ascii="Times New Roman" w:eastAsia="Arial" w:hAnsi="Times New Roman" w:cs="Times New Roman"/>
                <w:sz w:val="20"/>
                <w:szCs w:val="20"/>
              </w:rPr>
              <w:t>emocrático</w:t>
            </w:r>
          </w:p>
        </w:tc>
        <w:tc>
          <w:tcPr>
            <w:tcW w:w="1483" w:type="dxa"/>
            <w:tcBorders>
              <w:top w:val="nil"/>
              <w:bottom w:val="single" w:sz="4" w:space="0" w:color="auto"/>
            </w:tcBorders>
            <w:shd w:val="clear" w:color="auto" w:fill="auto"/>
            <w:vAlign w:val="center"/>
            <w:hideMark/>
          </w:tcPr>
          <w:p w14:paraId="7F9F8600" w14:textId="77777777" w:rsidR="00B50D9A" w:rsidRPr="00447F74" w:rsidRDefault="00B50D9A" w:rsidP="0066012D">
            <w:pPr>
              <w:spacing w:after="0" w:line="240" w:lineRule="auto"/>
              <w:ind w:right="76"/>
              <w:jc w:val="center"/>
              <w:rPr>
                <w:rFonts w:ascii="Times New Roman" w:eastAsia="Arial" w:hAnsi="Times New Roman" w:cs="Times New Roman"/>
                <w:sz w:val="20"/>
                <w:szCs w:val="20"/>
              </w:rPr>
            </w:pPr>
            <w:r w:rsidRPr="00447F74">
              <w:rPr>
                <w:rFonts w:ascii="Times New Roman" w:eastAsia="Arial" w:hAnsi="Times New Roman" w:cs="Times New Roman"/>
                <w:sz w:val="20"/>
                <w:szCs w:val="20"/>
              </w:rPr>
              <w:t>Liderazgo</w:t>
            </w:r>
          </w:p>
          <w:p w14:paraId="25E49ED8" w14:textId="77777777" w:rsidR="00B50D9A" w:rsidRPr="00447F74" w:rsidRDefault="0066012D" w:rsidP="0066012D">
            <w:pPr>
              <w:spacing w:after="0" w:line="240" w:lineRule="auto"/>
              <w:ind w:right="76"/>
              <w:jc w:val="center"/>
              <w:rPr>
                <w:rFonts w:ascii="Times New Roman" w:eastAsia="Arial" w:hAnsi="Times New Roman" w:cs="Times New Roman"/>
                <w:sz w:val="20"/>
                <w:szCs w:val="20"/>
              </w:rPr>
            </w:pPr>
            <w:r>
              <w:rPr>
                <w:rFonts w:ascii="Times New Roman" w:eastAsia="Arial" w:hAnsi="Times New Roman" w:cs="Times New Roman"/>
                <w:sz w:val="20"/>
                <w:szCs w:val="20"/>
              </w:rPr>
              <w:t>l</w:t>
            </w:r>
            <w:r w:rsidR="00B50D9A" w:rsidRPr="00447F74">
              <w:rPr>
                <w:rFonts w:ascii="Times New Roman" w:eastAsia="Arial" w:hAnsi="Times New Roman" w:cs="Times New Roman"/>
                <w:sz w:val="20"/>
                <w:szCs w:val="20"/>
              </w:rPr>
              <w:t>iberal</w:t>
            </w:r>
          </w:p>
        </w:tc>
      </w:tr>
      <w:tr w:rsidR="00CA783F" w:rsidRPr="00447F74" w14:paraId="25A7886C" w14:textId="77777777" w:rsidTr="00EE006D">
        <w:trPr>
          <w:trHeight w:val="315"/>
          <w:jc w:val="center"/>
        </w:trPr>
        <w:tc>
          <w:tcPr>
            <w:tcW w:w="1483" w:type="dxa"/>
            <w:tcBorders>
              <w:top w:val="single" w:sz="4" w:space="0" w:color="auto"/>
              <w:bottom w:val="nil"/>
            </w:tcBorders>
            <w:shd w:val="clear" w:color="auto" w:fill="auto"/>
            <w:vAlign w:val="center"/>
            <w:hideMark/>
          </w:tcPr>
          <w:p w14:paraId="196CABDC"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r=0.8341</w:t>
            </w:r>
          </w:p>
        </w:tc>
        <w:tc>
          <w:tcPr>
            <w:tcW w:w="1456" w:type="dxa"/>
            <w:tcBorders>
              <w:top w:val="single" w:sz="4" w:space="0" w:color="auto"/>
              <w:bottom w:val="nil"/>
            </w:tcBorders>
            <w:shd w:val="clear" w:color="auto" w:fill="auto"/>
            <w:vAlign w:val="center"/>
            <w:hideMark/>
          </w:tcPr>
          <w:p w14:paraId="7909DCD4"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 = 0.9795</w:t>
            </w:r>
          </w:p>
        </w:tc>
        <w:tc>
          <w:tcPr>
            <w:tcW w:w="1189" w:type="dxa"/>
            <w:tcBorders>
              <w:top w:val="single" w:sz="4" w:space="0" w:color="auto"/>
              <w:bottom w:val="nil"/>
            </w:tcBorders>
            <w:shd w:val="clear" w:color="auto" w:fill="auto"/>
            <w:vAlign w:val="center"/>
            <w:hideMark/>
          </w:tcPr>
          <w:p w14:paraId="0A699CEA"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 = 0.9868</w:t>
            </w:r>
          </w:p>
        </w:tc>
        <w:tc>
          <w:tcPr>
            <w:tcW w:w="1283" w:type="dxa"/>
            <w:tcBorders>
              <w:top w:val="single" w:sz="4" w:space="0" w:color="auto"/>
              <w:bottom w:val="nil"/>
            </w:tcBorders>
            <w:shd w:val="clear" w:color="auto" w:fill="auto"/>
            <w:vAlign w:val="center"/>
            <w:hideMark/>
          </w:tcPr>
          <w:p w14:paraId="10B58611"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 = 0.9422</w:t>
            </w:r>
          </w:p>
        </w:tc>
        <w:tc>
          <w:tcPr>
            <w:tcW w:w="1456" w:type="dxa"/>
            <w:tcBorders>
              <w:top w:val="single" w:sz="4" w:space="0" w:color="auto"/>
              <w:bottom w:val="nil"/>
            </w:tcBorders>
            <w:shd w:val="clear" w:color="auto" w:fill="auto"/>
            <w:vAlign w:val="center"/>
            <w:hideMark/>
          </w:tcPr>
          <w:p w14:paraId="1EE4F17A"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 = 0.9726</w:t>
            </w:r>
          </w:p>
        </w:tc>
        <w:tc>
          <w:tcPr>
            <w:tcW w:w="1483" w:type="dxa"/>
            <w:tcBorders>
              <w:top w:val="single" w:sz="4" w:space="0" w:color="auto"/>
              <w:bottom w:val="nil"/>
            </w:tcBorders>
            <w:shd w:val="clear" w:color="auto" w:fill="auto"/>
            <w:vAlign w:val="center"/>
            <w:hideMark/>
          </w:tcPr>
          <w:p w14:paraId="50108ABE"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 0.8252</w:t>
            </w:r>
          </w:p>
        </w:tc>
      </w:tr>
      <w:tr w:rsidR="00CA783F" w:rsidRPr="00447F74" w14:paraId="69CAFD8E" w14:textId="77777777" w:rsidTr="00EE006D">
        <w:trPr>
          <w:trHeight w:val="360"/>
          <w:jc w:val="center"/>
        </w:trPr>
        <w:tc>
          <w:tcPr>
            <w:tcW w:w="1483" w:type="dxa"/>
            <w:tcBorders>
              <w:top w:val="nil"/>
              <w:bottom w:val="nil"/>
            </w:tcBorders>
            <w:shd w:val="clear" w:color="auto" w:fill="auto"/>
            <w:vAlign w:val="center"/>
            <w:hideMark/>
          </w:tcPr>
          <w:p w14:paraId="27295234"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w:t>
            </w:r>
            <w:r w:rsidRPr="00447F74">
              <w:rPr>
                <w:rFonts w:ascii="Times New Roman" w:eastAsia="Arial" w:hAnsi="Times New Roman" w:cs="Times New Roman"/>
                <w:sz w:val="20"/>
                <w:szCs w:val="20"/>
                <w:vertAlign w:val="superscript"/>
              </w:rPr>
              <w:t>2</w:t>
            </w:r>
            <w:r w:rsidRPr="00447F74">
              <w:rPr>
                <w:rFonts w:ascii="Times New Roman" w:eastAsia="Arial" w:hAnsi="Times New Roman" w:cs="Times New Roman"/>
                <w:sz w:val="20"/>
                <w:szCs w:val="20"/>
              </w:rPr>
              <w:t xml:space="preserve"> = 0.6958</w:t>
            </w:r>
          </w:p>
        </w:tc>
        <w:tc>
          <w:tcPr>
            <w:tcW w:w="1456" w:type="dxa"/>
            <w:tcBorders>
              <w:top w:val="nil"/>
              <w:bottom w:val="nil"/>
            </w:tcBorders>
            <w:shd w:val="clear" w:color="auto" w:fill="auto"/>
            <w:vAlign w:val="center"/>
            <w:hideMark/>
          </w:tcPr>
          <w:p w14:paraId="77436CDA"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w:t>
            </w:r>
            <w:r w:rsidRPr="00447F74">
              <w:rPr>
                <w:rFonts w:ascii="Times New Roman" w:eastAsia="Arial" w:hAnsi="Times New Roman" w:cs="Times New Roman"/>
                <w:sz w:val="20"/>
                <w:szCs w:val="20"/>
                <w:vertAlign w:val="superscript"/>
              </w:rPr>
              <w:t>2</w:t>
            </w:r>
            <w:r w:rsidRPr="00447F74">
              <w:rPr>
                <w:rFonts w:ascii="Times New Roman" w:eastAsia="Arial" w:hAnsi="Times New Roman" w:cs="Times New Roman"/>
                <w:sz w:val="20"/>
                <w:szCs w:val="20"/>
              </w:rPr>
              <w:t xml:space="preserve"> = 0.9595</w:t>
            </w:r>
          </w:p>
        </w:tc>
        <w:tc>
          <w:tcPr>
            <w:tcW w:w="1189" w:type="dxa"/>
            <w:tcBorders>
              <w:top w:val="nil"/>
              <w:bottom w:val="nil"/>
            </w:tcBorders>
            <w:shd w:val="clear" w:color="auto" w:fill="auto"/>
            <w:vAlign w:val="center"/>
            <w:hideMark/>
          </w:tcPr>
          <w:p w14:paraId="70B3F0D6"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w:t>
            </w:r>
            <w:r w:rsidRPr="00447F74">
              <w:rPr>
                <w:rFonts w:ascii="Times New Roman" w:eastAsia="Arial" w:hAnsi="Times New Roman" w:cs="Times New Roman"/>
                <w:sz w:val="20"/>
                <w:szCs w:val="20"/>
                <w:vertAlign w:val="superscript"/>
              </w:rPr>
              <w:t>2</w:t>
            </w:r>
            <w:r w:rsidRPr="00447F74">
              <w:rPr>
                <w:rFonts w:ascii="Times New Roman" w:eastAsia="Arial" w:hAnsi="Times New Roman" w:cs="Times New Roman"/>
                <w:sz w:val="20"/>
                <w:szCs w:val="20"/>
              </w:rPr>
              <w:t xml:space="preserve"> = 0.9740</w:t>
            </w:r>
          </w:p>
        </w:tc>
        <w:tc>
          <w:tcPr>
            <w:tcW w:w="1283" w:type="dxa"/>
            <w:tcBorders>
              <w:top w:val="nil"/>
              <w:bottom w:val="nil"/>
            </w:tcBorders>
            <w:shd w:val="clear" w:color="auto" w:fill="auto"/>
            <w:vAlign w:val="center"/>
            <w:hideMark/>
          </w:tcPr>
          <w:p w14:paraId="422B3582"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w:t>
            </w:r>
            <w:r w:rsidRPr="00447F74">
              <w:rPr>
                <w:rFonts w:ascii="Times New Roman" w:eastAsia="Arial" w:hAnsi="Times New Roman" w:cs="Times New Roman"/>
                <w:sz w:val="20"/>
                <w:szCs w:val="20"/>
                <w:vertAlign w:val="superscript"/>
              </w:rPr>
              <w:t xml:space="preserve">2 </w:t>
            </w:r>
            <w:r w:rsidRPr="00447F74">
              <w:rPr>
                <w:rFonts w:ascii="Times New Roman" w:eastAsia="Arial" w:hAnsi="Times New Roman" w:cs="Times New Roman"/>
                <w:sz w:val="20"/>
                <w:szCs w:val="20"/>
              </w:rPr>
              <w:t>= 0.8878</w:t>
            </w:r>
          </w:p>
        </w:tc>
        <w:tc>
          <w:tcPr>
            <w:tcW w:w="1456" w:type="dxa"/>
            <w:tcBorders>
              <w:top w:val="nil"/>
              <w:bottom w:val="nil"/>
            </w:tcBorders>
            <w:shd w:val="clear" w:color="auto" w:fill="auto"/>
            <w:vAlign w:val="center"/>
            <w:hideMark/>
          </w:tcPr>
          <w:p w14:paraId="0EB08822"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w:t>
            </w:r>
            <w:r w:rsidRPr="00447F74">
              <w:rPr>
                <w:rFonts w:ascii="Times New Roman" w:eastAsia="Arial" w:hAnsi="Times New Roman" w:cs="Times New Roman"/>
                <w:sz w:val="20"/>
                <w:szCs w:val="20"/>
                <w:vertAlign w:val="superscript"/>
              </w:rPr>
              <w:t>2</w:t>
            </w:r>
            <w:r w:rsidRPr="00447F74">
              <w:rPr>
                <w:rFonts w:ascii="Times New Roman" w:eastAsia="Arial" w:hAnsi="Times New Roman" w:cs="Times New Roman"/>
                <w:sz w:val="20"/>
                <w:szCs w:val="20"/>
              </w:rPr>
              <w:t xml:space="preserve"> = 0.9734</w:t>
            </w:r>
          </w:p>
        </w:tc>
        <w:tc>
          <w:tcPr>
            <w:tcW w:w="1483" w:type="dxa"/>
            <w:tcBorders>
              <w:top w:val="nil"/>
              <w:bottom w:val="nil"/>
            </w:tcBorders>
            <w:shd w:val="clear" w:color="auto" w:fill="auto"/>
            <w:vAlign w:val="center"/>
            <w:hideMark/>
          </w:tcPr>
          <w:p w14:paraId="256333E7"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r</w:t>
            </w:r>
            <w:r w:rsidRPr="00447F74">
              <w:rPr>
                <w:rFonts w:ascii="Times New Roman" w:eastAsia="Arial" w:hAnsi="Times New Roman" w:cs="Times New Roman"/>
                <w:sz w:val="20"/>
                <w:szCs w:val="20"/>
                <w:vertAlign w:val="superscript"/>
              </w:rPr>
              <w:t>2</w:t>
            </w:r>
            <w:r w:rsidRPr="00447F74">
              <w:rPr>
                <w:rFonts w:ascii="Times New Roman" w:eastAsia="Arial" w:hAnsi="Times New Roman" w:cs="Times New Roman"/>
                <w:sz w:val="20"/>
                <w:szCs w:val="20"/>
              </w:rPr>
              <w:t xml:space="preserve"> = 0.6809</w:t>
            </w:r>
          </w:p>
        </w:tc>
      </w:tr>
      <w:tr w:rsidR="00CA783F" w:rsidRPr="00447F74" w14:paraId="6E3A228C" w14:textId="77777777" w:rsidTr="00EE006D">
        <w:trPr>
          <w:trHeight w:val="615"/>
          <w:jc w:val="center"/>
        </w:trPr>
        <w:tc>
          <w:tcPr>
            <w:tcW w:w="1483" w:type="dxa"/>
            <w:tcBorders>
              <w:top w:val="nil"/>
              <w:bottom w:val="single" w:sz="4" w:space="0" w:color="auto"/>
            </w:tcBorders>
            <w:shd w:val="clear" w:color="auto" w:fill="auto"/>
            <w:vAlign w:val="center"/>
            <w:hideMark/>
          </w:tcPr>
          <w:p w14:paraId="2B6E2C38"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Considerable</w:t>
            </w:r>
          </w:p>
        </w:tc>
        <w:tc>
          <w:tcPr>
            <w:tcW w:w="1456" w:type="dxa"/>
            <w:tcBorders>
              <w:top w:val="nil"/>
              <w:bottom w:val="single" w:sz="4" w:space="0" w:color="auto"/>
            </w:tcBorders>
            <w:shd w:val="clear" w:color="auto" w:fill="auto"/>
            <w:vAlign w:val="center"/>
            <w:hideMark/>
          </w:tcPr>
          <w:p w14:paraId="3CA32EF2"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Muy fuerte</w:t>
            </w:r>
          </w:p>
        </w:tc>
        <w:tc>
          <w:tcPr>
            <w:tcW w:w="1189" w:type="dxa"/>
            <w:tcBorders>
              <w:top w:val="nil"/>
              <w:bottom w:val="single" w:sz="4" w:space="0" w:color="auto"/>
            </w:tcBorders>
            <w:shd w:val="clear" w:color="auto" w:fill="auto"/>
            <w:vAlign w:val="center"/>
            <w:hideMark/>
          </w:tcPr>
          <w:p w14:paraId="5B4CC225"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Muy fuerte</w:t>
            </w:r>
          </w:p>
        </w:tc>
        <w:tc>
          <w:tcPr>
            <w:tcW w:w="1283" w:type="dxa"/>
            <w:tcBorders>
              <w:top w:val="nil"/>
              <w:bottom w:val="single" w:sz="4" w:space="0" w:color="auto"/>
            </w:tcBorders>
            <w:shd w:val="clear" w:color="auto" w:fill="auto"/>
            <w:vAlign w:val="center"/>
            <w:hideMark/>
          </w:tcPr>
          <w:p w14:paraId="2AC0E32E"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Fuerte</w:t>
            </w:r>
          </w:p>
        </w:tc>
        <w:tc>
          <w:tcPr>
            <w:tcW w:w="1456" w:type="dxa"/>
            <w:tcBorders>
              <w:top w:val="nil"/>
              <w:bottom w:val="single" w:sz="4" w:space="0" w:color="auto"/>
            </w:tcBorders>
            <w:shd w:val="clear" w:color="auto" w:fill="auto"/>
            <w:vAlign w:val="center"/>
            <w:hideMark/>
          </w:tcPr>
          <w:p w14:paraId="44D8181A"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Muy fuerte</w:t>
            </w:r>
          </w:p>
        </w:tc>
        <w:tc>
          <w:tcPr>
            <w:tcW w:w="1483" w:type="dxa"/>
            <w:tcBorders>
              <w:top w:val="nil"/>
              <w:bottom w:val="single" w:sz="4" w:space="0" w:color="auto"/>
            </w:tcBorders>
            <w:shd w:val="clear" w:color="auto" w:fill="auto"/>
            <w:vAlign w:val="center"/>
            <w:hideMark/>
          </w:tcPr>
          <w:p w14:paraId="312186B9" w14:textId="77777777" w:rsidR="00CA783F" w:rsidRPr="00447F74" w:rsidRDefault="00CA783F" w:rsidP="0066012D">
            <w:pPr>
              <w:spacing w:after="0" w:line="240" w:lineRule="auto"/>
              <w:ind w:right="76"/>
              <w:jc w:val="both"/>
              <w:rPr>
                <w:rFonts w:ascii="Times New Roman" w:eastAsia="Arial" w:hAnsi="Times New Roman" w:cs="Times New Roman"/>
                <w:sz w:val="20"/>
                <w:szCs w:val="20"/>
              </w:rPr>
            </w:pPr>
            <w:r w:rsidRPr="00447F74">
              <w:rPr>
                <w:rFonts w:ascii="Times New Roman" w:eastAsia="Arial" w:hAnsi="Times New Roman" w:cs="Times New Roman"/>
                <w:sz w:val="20"/>
                <w:szCs w:val="20"/>
              </w:rPr>
              <w:t>Considerable</w:t>
            </w:r>
          </w:p>
        </w:tc>
      </w:tr>
    </w:tbl>
    <w:p w14:paraId="474C4FAB" w14:textId="77777777" w:rsidR="00CA783F" w:rsidRPr="00447F74" w:rsidRDefault="000179A8" w:rsidP="00447F74">
      <w:pPr>
        <w:spacing w:after="0" w:line="360" w:lineRule="auto"/>
        <w:ind w:right="76"/>
        <w:jc w:val="both"/>
        <w:rPr>
          <w:rFonts w:ascii="Times New Roman" w:eastAsia="Arial" w:hAnsi="Times New Roman" w:cs="Times New Roman"/>
          <w:i/>
          <w:sz w:val="20"/>
          <w:szCs w:val="20"/>
        </w:rPr>
      </w:pPr>
      <w:r w:rsidRPr="00447F74">
        <w:rPr>
          <w:rFonts w:ascii="Times New Roman" w:eastAsia="Arial" w:hAnsi="Times New Roman" w:cs="Times New Roman"/>
          <w:b/>
          <w:i/>
          <w:sz w:val="20"/>
          <w:szCs w:val="20"/>
        </w:rPr>
        <w:t>Fuente.</w:t>
      </w:r>
      <w:r w:rsidRPr="00447F74">
        <w:rPr>
          <w:rFonts w:ascii="Times New Roman" w:eastAsia="Arial" w:hAnsi="Times New Roman" w:cs="Times New Roman"/>
          <w:i/>
          <w:sz w:val="20"/>
          <w:szCs w:val="20"/>
        </w:rPr>
        <w:t xml:space="preserve"> Elaboración propia</w:t>
      </w:r>
    </w:p>
    <w:p w14:paraId="559921DF" w14:textId="77777777" w:rsidR="00F046D9" w:rsidRPr="00826B81" w:rsidRDefault="00B34FC3" w:rsidP="001E5D01">
      <w:pPr>
        <w:autoSpaceDE w:val="0"/>
        <w:autoSpaceDN w:val="0"/>
        <w:adjustRightInd w:val="0"/>
        <w:spacing w:before="120" w:after="240" w:line="360" w:lineRule="auto"/>
        <w:jc w:val="both"/>
        <w:rPr>
          <w:rFonts w:ascii="Times New Roman" w:eastAsia="Arial" w:hAnsi="Times New Roman" w:cs="Times New Roman"/>
          <w:b/>
          <w:sz w:val="24"/>
          <w:szCs w:val="24"/>
        </w:rPr>
      </w:pPr>
      <w:r w:rsidRPr="00826B81">
        <w:rPr>
          <w:rFonts w:ascii="Times New Roman" w:eastAsia="Arial" w:hAnsi="Times New Roman" w:cs="Times New Roman"/>
          <w:b/>
          <w:sz w:val="24"/>
          <w:szCs w:val="24"/>
        </w:rPr>
        <w:t>Discusión</w:t>
      </w:r>
    </w:p>
    <w:p w14:paraId="6EB53E2D" w14:textId="77777777" w:rsidR="004B5BC1" w:rsidRPr="001E5D01" w:rsidRDefault="00A54B6A"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Se encontró</w:t>
      </w:r>
      <w:r w:rsidR="00CA783F" w:rsidRPr="001E5D01">
        <w:rPr>
          <w:rFonts w:ascii="Times New Roman" w:eastAsia="Calibri" w:hAnsi="Times New Roman" w:cs="Times New Roman"/>
          <w:lang w:val="es-ES"/>
        </w:rPr>
        <w:t xml:space="preserve"> que existe </w:t>
      </w:r>
      <w:r w:rsidR="0067529D" w:rsidRPr="001E5D01">
        <w:rPr>
          <w:rFonts w:ascii="Times New Roman" w:eastAsia="Calibri" w:hAnsi="Times New Roman" w:cs="Times New Roman"/>
          <w:lang w:val="es-ES"/>
        </w:rPr>
        <w:t>una relación considerable</w:t>
      </w:r>
      <w:r w:rsidR="00CA783F" w:rsidRPr="001E5D01">
        <w:rPr>
          <w:rFonts w:ascii="Times New Roman" w:eastAsia="Calibri" w:hAnsi="Times New Roman" w:cs="Times New Roman"/>
          <w:lang w:val="es-ES"/>
        </w:rPr>
        <w:t xml:space="preserve"> en </w:t>
      </w:r>
      <w:r w:rsidRPr="001E5D01">
        <w:rPr>
          <w:rFonts w:ascii="Times New Roman" w:eastAsia="Calibri" w:hAnsi="Times New Roman" w:cs="Times New Roman"/>
          <w:lang w:val="es-ES"/>
        </w:rPr>
        <w:t>los docentes</w:t>
      </w:r>
      <w:r w:rsidR="00CA783F" w:rsidRPr="001E5D01">
        <w:rPr>
          <w:rFonts w:ascii="Times New Roman" w:eastAsia="Calibri" w:hAnsi="Times New Roman" w:cs="Times New Roman"/>
          <w:lang w:val="es-ES"/>
        </w:rPr>
        <w:t xml:space="preserve"> (r=0.8341) y una relación fuerte </w:t>
      </w:r>
      <w:r w:rsidRPr="001E5D01">
        <w:rPr>
          <w:rFonts w:ascii="Times New Roman" w:eastAsia="Calibri" w:hAnsi="Times New Roman" w:cs="Times New Roman"/>
          <w:lang w:val="es-ES"/>
        </w:rPr>
        <w:t>en los estudiantes (r = 0.9422) cuando el directivo es un líder autoritario</w:t>
      </w:r>
      <w:r w:rsidR="00083FBE" w:rsidRPr="001E5D01">
        <w:rPr>
          <w:rFonts w:ascii="Times New Roman" w:eastAsia="Calibri" w:hAnsi="Times New Roman" w:cs="Times New Roman"/>
          <w:lang w:val="es-ES"/>
        </w:rPr>
        <w:t xml:space="preserve">. </w:t>
      </w:r>
      <w:r w:rsidR="00CA783F" w:rsidRPr="001E5D01">
        <w:rPr>
          <w:rFonts w:ascii="Times New Roman" w:eastAsia="Calibri" w:hAnsi="Times New Roman" w:cs="Times New Roman"/>
          <w:lang w:val="es-ES"/>
        </w:rPr>
        <w:t xml:space="preserve">De esta manera </w:t>
      </w:r>
      <w:r w:rsidR="00083FBE" w:rsidRPr="001E5D01">
        <w:rPr>
          <w:rFonts w:ascii="Times New Roman" w:eastAsia="Calibri" w:hAnsi="Times New Roman" w:cs="Times New Roman"/>
          <w:lang w:val="es-ES"/>
        </w:rPr>
        <w:t>e</w:t>
      </w:r>
      <w:r w:rsidR="00CA783F" w:rsidRPr="001E5D01">
        <w:rPr>
          <w:rFonts w:ascii="Times New Roman" w:eastAsia="Calibri" w:hAnsi="Times New Roman" w:cs="Times New Roman"/>
          <w:lang w:val="es-ES"/>
        </w:rPr>
        <w:t>l liderazgo autoritario influye en el desempeño docente en sus diferentes dimensiones</w:t>
      </w:r>
      <w:r w:rsidR="00083FBE" w:rsidRPr="001E5D01">
        <w:rPr>
          <w:rFonts w:ascii="Times New Roman" w:eastAsia="Calibri" w:hAnsi="Times New Roman" w:cs="Times New Roman"/>
          <w:lang w:val="es-ES"/>
        </w:rPr>
        <w:t>.</w:t>
      </w:r>
      <w:r w:rsidRPr="001E5D01">
        <w:rPr>
          <w:rFonts w:ascii="Times New Roman" w:eastAsia="Calibri" w:hAnsi="Times New Roman" w:cs="Times New Roman"/>
          <w:lang w:val="es-ES"/>
        </w:rPr>
        <w:t xml:space="preserve"> Así mismo </w:t>
      </w:r>
      <w:r w:rsidR="004B5BC1" w:rsidRPr="001E5D01">
        <w:rPr>
          <w:rFonts w:ascii="Times New Roman" w:eastAsia="Calibri" w:hAnsi="Times New Roman" w:cs="Times New Roman"/>
          <w:lang w:val="es-ES"/>
        </w:rPr>
        <w:t>lo confirma</w:t>
      </w:r>
      <w:r w:rsidRPr="001E5D01">
        <w:rPr>
          <w:rFonts w:ascii="Times New Roman" w:eastAsia="Calibri" w:hAnsi="Times New Roman" w:cs="Times New Roman"/>
          <w:lang w:val="es-ES"/>
        </w:rPr>
        <w:t xml:space="preserve"> Salazar y Heredia </w:t>
      </w:r>
      <w:r w:rsidRPr="001E5D01">
        <w:rPr>
          <w:rFonts w:ascii="Times New Roman" w:eastAsia="Calibri" w:hAnsi="Times New Roman" w:cs="Times New Roman"/>
          <w:lang w:val="es-ES"/>
        </w:rPr>
        <w:fldChar w:fldCharType="begin"/>
      </w:r>
      <w:r w:rsidR="00CF37C1" w:rsidRPr="001E5D01">
        <w:rPr>
          <w:rFonts w:ascii="Times New Roman" w:eastAsia="Calibri" w:hAnsi="Times New Roman" w:cs="Times New Roman"/>
          <w:lang w:val="es-ES"/>
        </w:rPr>
        <w:instrText xml:space="preserve"> ADDIN ZOTERO_ITEM CSL_CITATION {"citationID":"IuJEWao1","properties":{"formattedCitation":"(Salazar y Heredia, 2019)","plainCitation":"(Salazar y Heredia, 2019)","dontUpdate":true,"noteIndex":0},"citationItems":[{"id":662,"uris":["http://zotero.org/users/6717129/items/V3QW6I9E"],"uri":["http://zotero.org/users/6717129/items/V3QW6I9E"],"itemData":{"id":662,"type":"article-journal","abstract":"Resumen\nLa presente investigación indagó sobre las estrategias de aprendizaje y su relación con el desempeño académico de alumnos de la Facultad de Medicina que cursan su segundo y tercer año de la carrera. La muestra constó de 135 estudiantes que contestaron el Cuestionario para la Evaluación de las Estrategias de Aprendizaje de los Estudiantes Universitarios (CEVEAPEU)1. Los resultados obtenidos señalan que, al ser separados por rangos, las variables que mejor explican el desempeño académico alto es el manejo de los recursos de información, en el caso del rango medio son: la estrategia de elaboración y el año de la carrera que cursan, y los de bajo desempeño no se encontraron variables que lo expliquen.\nThe present study investigated the learning strategies and their relationship with the academic performance of 2nd and 3rd year students of the Faculty of Medicine. The sample consisted of 135 students who answered the Questionnaire for the Evaluation of the Learning Strategies of University Students (CEVEAPEU). When separated by ranges, the results obtained indicate that the variables that best explain the high academic performance is the management of information resources. In the case of the mid-range they are: the preparation strategy and the year of the degree course. There were no variables found to explain those with low performance.","container-title":"Educación Médica","DOI":"10.1016/j.edumed.2018.12.005","ISSN":"1575-1813","issue":"4","journalAbbreviation":"Educación Médica","language":"es","page":"256-262","source":"ScienceDirect","title":"Estrategias de aprendizaje y desempeño académico en estudiantes de Medicina","URL":"http://www.sciencedirect.com/science/article/pii/S1575181318303498","volume":"20","author":[{"family":"Salazar","given":"Ildefonso"},{"family":"Heredia","given":"Yolanda"}],"accessed":{"date-parts":[["2020",9,17]]},"issued":{"date-parts":[["2019",7,1]]}}}],"schema":"https://github.com/citation-style-language/schema/raw/master/csl-citation.json"} </w:instrText>
      </w:r>
      <w:r w:rsidRPr="001E5D01">
        <w:rPr>
          <w:rFonts w:ascii="Times New Roman" w:eastAsia="Calibri" w:hAnsi="Times New Roman" w:cs="Times New Roman"/>
          <w:lang w:val="es-ES"/>
        </w:rPr>
        <w:fldChar w:fldCharType="separate"/>
      </w:r>
      <w:r w:rsidRPr="001E5D01">
        <w:rPr>
          <w:rFonts w:ascii="Times New Roman" w:eastAsia="Calibri" w:hAnsi="Times New Roman" w:cs="Times New Roman"/>
          <w:lang w:val="es-ES"/>
        </w:rPr>
        <w:t>(2019)</w:t>
      </w:r>
      <w:r w:rsidRPr="001E5D01">
        <w:rPr>
          <w:rFonts w:ascii="Times New Roman" w:eastAsia="Calibri" w:hAnsi="Times New Roman" w:cs="Times New Roman"/>
          <w:lang w:val="es-ES"/>
        </w:rPr>
        <w:fldChar w:fldCharType="end"/>
      </w:r>
      <w:r w:rsidRPr="001E5D01">
        <w:rPr>
          <w:rFonts w:ascii="Times New Roman" w:eastAsia="Calibri" w:hAnsi="Times New Roman" w:cs="Times New Roman"/>
          <w:lang w:val="es-ES"/>
        </w:rPr>
        <w:t xml:space="preserve"> en su investigación  en la que concluye</w:t>
      </w:r>
      <w:r w:rsidR="004B5BC1" w:rsidRPr="001E5D01">
        <w:rPr>
          <w:rFonts w:ascii="Times New Roman" w:eastAsia="Calibri" w:hAnsi="Times New Roman" w:cs="Times New Roman"/>
          <w:lang w:val="es-ES"/>
        </w:rPr>
        <w:t xml:space="preserve"> que el liderazgo gerencial autoritario acelera el rendimiento y eficacia de sus trabajadores, pero de igual forma manifestaba la presión, preocupación y estrés por la que continuamente se encontraban sus empleados, lo cual reflejaba muchas v</w:t>
      </w:r>
      <w:r w:rsidR="00FB7D10" w:rsidRPr="001E5D01">
        <w:rPr>
          <w:rFonts w:ascii="Times New Roman" w:eastAsia="Calibri" w:hAnsi="Times New Roman" w:cs="Times New Roman"/>
          <w:lang w:val="es-ES"/>
        </w:rPr>
        <w:t>eces en el cansancio y mal humor</w:t>
      </w:r>
      <w:r w:rsidR="004B5BC1" w:rsidRPr="001E5D01">
        <w:rPr>
          <w:rFonts w:ascii="Times New Roman" w:eastAsia="Calibri" w:hAnsi="Times New Roman" w:cs="Times New Roman"/>
          <w:lang w:val="es-ES"/>
        </w:rPr>
        <w:t xml:space="preserve"> de dichos empleados.</w:t>
      </w:r>
    </w:p>
    <w:p w14:paraId="3A1F4034" w14:textId="77777777" w:rsidR="004B5BC1" w:rsidRPr="001E5D01" w:rsidRDefault="00A54B6A"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 xml:space="preserve">También se evidencia </w:t>
      </w:r>
      <w:r w:rsidR="00CA783F" w:rsidRPr="001E5D01">
        <w:rPr>
          <w:rFonts w:ascii="Times New Roman" w:eastAsia="Calibri" w:hAnsi="Times New Roman" w:cs="Times New Roman"/>
          <w:lang w:val="es-ES"/>
        </w:rPr>
        <w:t xml:space="preserve">que existe </w:t>
      </w:r>
      <w:r w:rsidR="00057673" w:rsidRPr="001E5D01">
        <w:rPr>
          <w:rFonts w:ascii="Times New Roman" w:eastAsia="Calibri" w:hAnsi="Times New Roman" w:cs="Times New Roman"/>
          <w:lang w:val="es-ES"/>
        </w:rPr>
        <w:t>una relación muy fuerte</w:t>
      </w:r>
      <w:r w:rsidR="00CA783F" w:rsidRPr="001E5D01">
        <w:rPr>
          <w:rFonts w:ascii="Times New Roman" w:eastAsia="Calibri" w:hAnsi="Times New Roman" w:cs="Times New Roman"/>
          <w:lang w:val="es-ES"/>
        </w:rPr>
        <w:t xml:space="preserve"> en </w:t>
      </w:r>
      <w:r w:rsidR="00057673" w:rsidRPr="001E5D01">
        <w:rPr>
          <w:rFonts w:ascii="Times New Roman" w:eastAsia="Calibri" w:hAnsi="Times New Roman" w:cs="Times New Roman"/>
          <w:lang w:val="es-ES"/>
        </w:rPr>
        <w:t>los docentes</w:t>
      </w:r>
      <w:r w:rsidR="00CA783F" w:rsidRPr="001E5D01">
        <w:rPr>
          <w:rFonts w:ascii="Times New Roman" w:eastAsia="Calibri" w:hAnsi="Times New Roman" w:cs="Times New Roman"/>
          <w:lang w:val="es-ES"/>
        </w:rPr>
        <w:t xml:space="preserve"> (r=0.9795) y una relación muy fuerte </w:t>
      </w:r>
      <w:r w:rsidRPr="001E5D01">
        <w:rPr>
          <w:rFonts w:ascii="Times New Roman" w:eastAsia="Calibri" w:hAnsi="Times New Roman" w:cs="Times New Roman"/>
          <w:lang w:val="es-ES"/>
        </w:rPr>
        <w:t>en los estudiantes (r = 0.9726) cuando el directivo es un líder democrático, d</w:t>
      </w:r>
      <w:r w:rsidR="004B5BC1" w:rsidRPr="001E5D01">
        <w:rPr>
          <w:rFonts w:ascii="Times New Roman" w:eastAsia="Calibri" w:hAnsi="Times New Roman" w:cs="Times New Roman"/>
          <w:lang w:val="es-ES"/>
        </w:rPr>
        <w:t>e igual manera lo confirma</w:t>
      </w:r>
      <w:r w:rsidR="00EE006D" w:rsidRPr="001E5D01">
        <w:rPr>
          <w:rFonts w:ascii="Times New Roman" w:eastAsia="Calibri" w:hAnsi="Times New Roman" w:cs="Times New Roman"/>
          <w:lang w:val="es-ES"/>
        </w:rPr>
        <w:t xml:space="preserve"> Merino-Plaza et al. </w:t>
      </w:r>
      <w:r w:rsidR="00EE006D" w:rsidRPr="001E5D01">
        <w:rPr>
          <w:rFonts w:ascii="Times New Roman" w:eastAsia="Calibri" w:hAnsi="Times New Roman" w:cs="Times New Roman"/>
          <w:lang w:val="es-ES"/>
        </w:rPr>
        <w:fldChar w:fldCharType="begin"/>
      </w:r>
      <w:r w:rsidR="00CF37C1" w:rsidRPr="001E5D01">
        <w:rPr>
          <w:rFonts w:ascii="Times New Roman" w:eastAsia="Calibri" w:hAnsi="Times New Roman" w:cs="Times New Roman"/>
          <w:lang w:val="es-ES"/>
        </w:rPr>
        <w:instrText xml:space="preserve"> ADDIN ZOTERO_ITEM CSL_CITATION {"citationID":"DxbeKrv5","properties":{"formattedCitation":"(Merino-Plaza et\\uc0\\u160{}al., 2018)","plainCitation":"(Merino-Plaza et al., 2018)","dontUpdate":true,"noteIndex":0},"citationItems":[{"id":696,"uris":["http://zotero.org/users/6717129/items/SZ3IIX6A"],"uri":["http://zotero.org/users/6717129/items/SZ3IIX6A"],"itemData":{"id":696,"type":"article-journal","abstract":"Resumen\nObjetivo\nEvaluar la relación existente entre la cultura de seguridad y la satisfacción laboral en un hospital de media-larga estancia, evidenciar las relaciones existentes entre las dimensiones que definen ambos constructos e identificar las dimensiones con mayor impacto sobre las dos variables.\nMétodos\nEstudio transversal realizado en 2015, utilizando la Encuesta de Satisfacción Laboral del Servicio Vasco de Salud y la versión española del cuestionario Hospital Survey on Patient Safety (Agency for Healthcare Research and Quality). Variables resultado: alta satisfacción laboral y alta seguridad percibida (puntuación igual o superior al percentil 75). Variables predictoras: características sociodemográficas y percepción de las dimensiones evaluadas. La asociación entre variables se cuantificó mediante odds ratio (OR) ajustada y su intervalo de confianza del 95%.\nResultados\nLa satisfacción laboral media fue de 7,21 (desviación estándar [DE]: 2,01) y la seguridad percibida fue de 7,48 (DE: 1,98). El percentil 75 de la distribución en ambos casos fue 9. Las variables sociodemográficas presentaron escasa significación, mientras que una buena percepción de muchas de las dimensiones consideradas sí se asoció a las variables resultado. En el análisis de datos se obtuvieron múltiples correlaciones significativas y relaciones cruzadas entre las dimensiones que definen ambos constructos, así como entre el grado de satisfacción de las dimensiones consideradas y las variables resultado.\nConclusión\nLos resultados evidencian que existe relación entre la satisfacción laboral y la cultura de seguridad, y cuantifican el grado de asociación entre las variables estudiadas. La OR ajustada identifica las variables más fuertemente asociadas con el efecto y ayuda a seleccionar áreas de mejora.\nObjective\nTo evaluate the relationship between safety culture and job satisfaction in a medium-stay hospital, showing the relationships between the dimensions that define both constructs and identifying the dimensions with the greatest impact on both variables.\nMethods\nCross-sectional study conducted in 2015, using the Basque Health Service Job Satisfaction Survey and the Spanish version of the «Hospital Survey on Patient Safety» questionnaire (Agency for Healthcare Research and Quality). Result Variables: high job satisfaction and high degree of perceived security (score ≥75th percentile). Predictor variables: socio-demographic characteristics and perception of the evaluated dimensions. The association between variables was quantified by adjusted odds ratio (OR) and the 95% confidence interval.\nResults\nThe mean job satisfaction was 7.21 (standard deviation [SD]: 2.01) and the mean of perceived safety was 7.48 (SD=1.98). The 75th percentile of the distribution in both cases was 9. The socio-demographic variables had little significance, while a positive perception of many of the considered dimensions, was associated with high perception of the result variables. In the data analysis were obtained multiple significant correlations and cross-relations between the dimensions that define both constructs, as well as between the degree of satisfaction of the dimensions considered and the outcome variables.\nConclusion\nThe results obtained evidenced the relationship between job satisfaction and safety culture and quantify the association degree between the studied variables. The adjusted OR identifies the variables most strongly associated with the effect and helps to select improvement areas.","container-title":"Gaceta Sanitaria","DOI":"10.1016/j.gaceta.2017.02.009","ISSN":"0213-9111","issue":"4","journalAbbreviation":"Gaceta Sanitaria","language":"es","page":"352-361","source":"ScienceDirect","title":"Relación entre la satisfacción laboral y la cultura de seguridad del paciente","URL":"http://www.sciencedirect.com/science/article/pii/S0213911117301024","volume":"32","author":[{"family":"Merino-Plaza","given":"María José"},{"family":"Carrera-Hueso","given":"Francisco Javier"},{"family":"Roca-Castelló","given":"María Rosa"},{"family":"Morro-Martín","given":"María Dolores"},{"family":"Martínez-Asensi","given":"Amparo"},{"family":"Fikri-Benbrahim","given":"Narjis"}],"accessed":{"date-parts":[["2020",9,18]]},"issued":{"date-parts":[["2018",7,1]]}}}],"schema":"https://github.com/citation-style-language/schema/raw/master/csl-citation.json"} </w:instrText>
      </w:r>
      <w:r w:rsidR="00EE006D" w:rsidRPr="001E5D01">
        <w:rPr>
          <w:rFonts w:ascii="Times New Roman" w:eastAsia="Calibri" w:hAnsi="Times New Roman" w:cs="Times New Roman"/>
          <w:lang w:val="es-ES"/>
        </w:rPr>
        <w:fldChar w:fldCharType="separate"/>
      </w:r>
      <w:r w:rsidR="00EE006D" w:rsidRPr="001E5D01">
        <w:rPr>
          <w:rFonts w:ascii="Times New Roman" w:eastAsia="Calibri" w:hAnsi="Times New Roman" w:cs="Times New Roman"/>
          <w:lang w:val="es-ES"/>
        </w:rPr>
        <w:t>(2018)</w:t>
      </w:r>
      <w:r w:rsidR="00EE006D" w:rsidRPr="001E5D01">
        <w:rPr>
          <w:rFonts w:ascii="Times New Roman" w:eastAsia="Calibri" w:hAnsi="Times New Roman" w:cs="Times New Roman"/>
          <w:lang w:val="es-ES"/>
        </w:rPr>
        <w:fldChar w:fldCharType="end"/>
      </w:r>
      <w:r w:rsidR="004B5BC1" w:rsidRPr="001E5D01">
        <w:rPr>
          <w:rFonts w:ascii="Times New Roman" w:eastAsia="Calibri" w:hAnsi="Times New Roman" w:cs="Times New Roman"/>
          <w:lang w:val="es-ES"/>
        </w:rPr>
        <w:t xml:space="preserve"> </w:t>
      </w:r>
      <w:r w:rsidR="00057673" w:rsidRPr="001E5D01">
        <w:rPr>
          <w:rFonts w:ascii="Times New Roman" w:eastAsia="Calibri" w:hAnsi="Times New Roman" w:cs="Times New Roman"/>
          <w:lang w:val="es-ES"/>
        </w:rPr>
        <w:t xml:space="preserve">en su investigación </w:t>
      </w:r>
      <w:r w:rsidR="004B5BC1" w:rsidRPr="001E5D01">
        <w:rPr>
          <w:rFonts w:ascii="Times New Roman" w:eastAsia="Calibri" w:hAnsi="Times New Roman" w:cs="Times New Roman"/>
          <w:lang w:val="es-ES"/>
        </w:rPr>
        <w:t>donde obtuvo una relación considerable entre el liderazgo democrático del director y el desempeño docente con una relación considerable promed</w:t>
      </w:r>
      <w:r w:rsidR="00AA4B30" w:rsidRPr="001E5D01">
        <w:rPr>
          <w:rFonts w:ascii="Times New Roman" w:eastAsia="Calibri" w:hAnsi="Times New Roman" w:cs="Times New Roman"/>
          <w:lang w:val="es-ES"/>
        </w:rPr>
        <w:t>io de r=0.6213, el cual concluyó</w:t>
      </w:r>
      <w:r w:rsidR="004B5BC1" w:rsidRPr="001E5D01">
        <w:rPr>
          <w:rFonts w:ascii="Times New Roman" w:eastAsia="Calibri" w:hAnsi="Times New Roman" w:cs="Times New Roman"/>
          <w:lang w:val="es-ES"/>
        </w:rPr>
        <w:t xml:space="preserve"> que existe una relación considerable, donde los docentes trabajan de manera gustosa y participativa, buscando el desarrollo común y el beneficio estudiantil, pero mostraba ciertas preocupaciones en el nivel de responsabilidad para cierto eventos cívicos.</w:t>
      </w:r>
    </w:p>
    <w:p w14:paraId="5BEEEE78" w14:textId="77777777" w:rsidR="004B5BC1" w:rsidRPr="001E5D01" w:rsidRDefault="00057673"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De igual forma se demuestra</w:t>
      </w:r>
      <w:r w:rsidR="00CA783F" w:rsidRPr="001E5D01">
        <w:rPr>
          <w:rFonts w:ascii="Times New Roman" w:eastAsia="Calibri" w:hAnsi="Times New Roman" w:cs="Times New Roman"/>
          <w:lang w:val="es-ES"/>
        </w:rPr>
        <w:t xml:space="preserve"> que existe </w:t>
      </w:r>
      <w:r w:rsidRPr="001E5D01">
        <w:rPr>
          <w:rFonts w:ascii="Times New Roman" w:eastAsia="Calibri" w:hAnsi="Times New Roman" w:cs="Times New Roman"/>
          <w:lang w:val="es-ES"/>
        </w:rPr>
        <w:t>una relación muy fuerte</w:t>
      </w:r>
      <w:r w:rsidR="00CA783F" w:rsidRPr="001E5D01">
        <w:rPr>
          <w:rFonts w:ascii="Times New Roman" w:eastAsia="Calibri" w:hAnsi="Times New Roman" w:cs="Times New Roman"/>
          <w:lang w:val="es-ES"/>
        </w:rPr>
        <w:t xml:space="preserve"> en </w:t>
      </w:r>
      <w:r w:rsidRPr="001E5D01">
        <w:rPr>
          <w:rFonts w:ascii="Times New Roman" w:eastAsia="Calibri" w:hAnsi="Times New Roman" w:cs="Times New Roman"/>
          <w:lang w:val="es-ES"/>
        </w:rPr>
        <w:t>los docentes</w:t>
      </w:r>
      <w:r w:rsidR="00CA783F" w:rsidRPr="001E5D01">
        <w:rPr>
          <w:rFonts w:ascii="Times New Roman" w:eastAsia="Calibri" w:hAnsi="Times New Roman" w:cs="Times New Roman"/>
          <w:lang w:val="es-ES"/>
        </w:rPr>
        <w:t xml:space="preserve"> (r=0.9868) y una relación considerable en los estudiantes (r = 0.8252)</w:t>
      </w:r>
      <w:r w:rsidR="00083FBE" w:rsidRPr="001E5D01">
        <w:rPr>
          <w:rFonts w:ascii="Times New Roman" w:eastAsia="Calibri" w:hAnsi="Times New Roman" w:cs="Times New Roman"/>
          <w:lang w:val="es-ES"/>
        </w:rPr>
        <w:t xml:space="preserve"> </w:t>
      </w:r>
      <w:r w:rsidRPr="001E5D01">
        <w:rPr>
          <w:rFonts w:ascii="Times New Roman" w:eastAsia="Calibri" w:hAnsi="Times New Roman" w:cs="Times New Roman"/>
          <w:lang w:val="es-ES"/>
        </w:rPr>
        <w:t>cuando el directivo es un líder</w:t>
      </w:r>
      <w:r w:rsidR="00CA783F" w:rsidRPr="001E5D01">
        <w:rPr>
          <w:rFonts w:ascii="Times New Roman" w:eastAsia="Calibri" w:hAnsi="Times New Roman" w:cs="Times New Roman"/>
          <w:lang w:val="es-ES"/>
        </w:rPr>
        <w:t xml:space="preserve"> liberal</w:t>
      </w:r>
      <w:r w:rsidRPr="001E5D01">
        <w:rPr>
          <w:rFonts w:ascii="Times New Roman" w:eastAsia="Calibri" w:hAnsi="Times New Roman" w:cs="Times New Roman"/>
          <w:lang w:val="es-ES"/>
        </w:rPr>
        <w:t xml:space="preserve">. </w:t>
      </w:r>
      <w:r w:rsidR="004B5BC1" w:rsidRPr="001E5D01">
        <w:rPr>
          <w:rFonts w:ascii="Times New Roman" w:eastAsia="Calibri" w:hAnsi="Times New Roman" w:cs="Times New Roman"/>
          <w:lang w:val="es-ES"/>
        </w:rPr>
        <w:t xml:space="preserve">De manera análoga nos dice </w:t>
      </w:r>
      <w:r w:rsidRPr="001E5D01">
        <w:rPr>
          <w:rFonts w:ascii="Times New Roman" w:eastAsia="Calibri" w:hAnsi="Times New Roman" w:cs="Times New Roman"/>
          <w:lang w:val="es-ES"/>
        </w:rPr>
        <w:t xml:space="preserve">Escandon-Barbosa y Hurtado-Ayala </w:t>
      </w:r>
      <w:r w:rsidRPr="001E5D01">
        <w:rPr>
          <w:rFonts w:ascii="Times New Roman" w:eastAsia="Calibri" w:hAnsi="Times New Roman" w:cs="Times New Roman"/>
          <w:lang w:val="es-ES"/>
        </w:rPr>
        <w:fldChar w:fldCharType="begin"/>
      </w:r>
      <w:r w:rsidR="00CF37C1" w:rsidRPr="001E5D01">
        <w:rPr>
          <w:rFonts w:ascii="Times New Roman" w:eastAsia="Calibri" w:hAnsi="Times New Roman" w:cs="Times New Roman"/>
          <w:lang w:val="es-ES"/>
        </w:rPr>
        <w:instrText xml:space="preserve"> ADDIN ZOTERO_ITEM CSL_CITATION {"citationID":"3TQ5K0Aj","properties":{"formattedCitation":"(Escandon-Barbosa y Hurtado-Ayala, 2016)","plainCitation":"(Escandon-Barbosa y Hurtado-Ayala, 2016)","dontUpdate":true,"noteIndex":0},"citationItems":[{"id":699,"uris":["http://zotero.org/users/6717129/items/4QE5YB6A"],"uri":["http://zotero.org/users/6717129/items/4QE5YB6A"],"itemData":{"id":699,"type":"article-journal","abstract":"Resumen\nEste artículo parte de la teoría de rasgos de liderazgo para analizar la influencia del tipo de liderazgo de las empresas colombianas sobre su desempeño exportador. Para cumplir este objetivo se utiliza una base de datos de 306 empresas exportadoras colombianas y por medio de un análisis de conglomerados bietápico se analizan los diferentes tipos de liderazgo: democrático, autocrático y liberal. Los resultados obtenidos identifican un conglomerado de empresas con alto desempeño exportador que combinan el liderazgo liberal y el democrático, mientras que el segundo conglomerado está conformado por las empresas con bajo desempeño exportador que asumen un liderazgo liberal. Se concluye que para alcanzar niveles de desempeño superior los gerentes colombianos ejercen el liderazgo como un equilibrio entre libertad y control.\nThis article takes as a starting point the theory of leadership traits to analyze the influence of the type of leadership of Colombian companies on their export performance. To achieve this objective, a database of 306 Colombian exporters is used and by means of a biphasic cluster analysis, the different types of leadership are analyzed: democratic, autocratic and liberal. The results identify a cluster of companies with high export performance combining liberal and democratic leadership, while the second cluster consists of companies with low export performance assuming a liberal leadership. We conclude that, in order to achieve higher performance levels, Colombian managers exercise leadership as a balance between freedom and control.\nResumo\nEste artigo parte da teoria de traços de liderança para analisar a influência do tipo de liderança das empresas colombianas em seu desempenho de exportação. Para atingir este objetivo, é utilizado um banco de dados de 306 exportadores colombianos, e por meio de uma análise de cluster bifásica, são analisados os diferentes tipos de liderança: democrático, autocrático e liberal. Os resultados identificam um conglomerado de empresas com alto desempenho das exportações combinando liderança liberal e democrática, enquanto o segundo grupo é composto por empresas com baixo desempenho das exportações que assumem uma liderança liberal. Conclui-se que, para alcançar níveis de desempenho superiores, os gestores colombianos exercem a liderança como um equilíbrio entre liberdade e controle.","container-title":"Estudios Gerenciales","DOI":"10.1016/j.estger.2016.04.001","ISSN":"0123-5923","issue":"139","journalAbbreviation":"Estudios Gerenciales","language":"es","page":"137-145","source":"ScienceDirect","title":"Influencia de los estilos de liderazgo en el desempeño de las empresas exportadoras colombianas","URL":"http://www.sciencedirect.com/science/article/pii/S0123592316300183","volume":"32","author":[{"family":"Escandon-Barbosa","given":"Diana Marcela"},{"family":"Hurtado-Ayala","given":"Andrea"}],"accessed":{"date-parts":[["2020",9,18]]},"issued":{"date-parts":[["2016",4,1]]}}}],"schema":"https://github.com/citation-style-language/schema/raw/master/csl-citation.json"} </w:instrText>
      </w:r>
      <w:r w:rsidRPr="001E5D01">
        <w:rPr>
          <w:rFonts w:ascii="Times New Roman" w:eastAsia="Calibri" w:hAnsi="Times New Roman" w:cs="Times New Roman"/>
          <w:lang w:val="es-ES"/>
        </w:rPr>
        <w:fldChar w:fldCharType="separate"/>
      </w:r>
      <w:r w:rsidRPr="001E5D01">
        <w:rPr>
          <w:rFonts w:ascii="Times New Roman" w:eastAsia="Calibri" w:hAnsi="Times New Roman" w:cs="Times New Roman"/>
          <w:lang w:val="es-ES"/>
        </w:rPr>
        <w:t>(2016)</w:t>
      </w:r>
      <w:r w:rsidRPr="001E5D01">
        <w:rPr>
          <w:rFonts w:ascii="Times New Roman" w:eastAsia="Calibri" w:hAnsi="Times New Roman" w:cs="Times New Roman"/>
          <w:lang w:val="es-ES"/>
        </w:rPr>
        <w:fldChar w:fldCharType="end"/>
      </w:r>
      <w:r w:rsidRPr="001E5D01">
        <w:rPr>
          <w:rFonts w:ascii="Times New Roman" w:eastAsia="Calibri" w:hAnsi="Times New Roman" w:cs="Times New Roman"/>
          <w:lang w:val="es-ES"/>
        </w:rPr>
        <w:t xml:space="preserve"> en su investigación </w:t>
      </w:r>
      <w:r w:rsidR="00AA4B30" w:rsidRPr="001E5D01">
        <w:rPr>
          <w:rFonts w:ascii="Times New Roman" w:eastAsia="Calibri" w:hAnsi="Times New Roman" w:cs="Times New Roman"/>
          <w:lang w:val="es-ES"/>
        </w:rPr>
        <w:t>donde evidenció</w:t>
      </w:r>
      <w:r w:rsidR="004B5BC1" w:rsidRPr="001E5D01">
        <w:rPr>
          <w:rFonts w:ascii="Times New Roman" w:eastAsia="Calibri" w:hAnsi="Times New Roman" w:cs="Times New Roman"/>
          <w:lang w:val="es-ES"/>
        </w:rPr>
        <w:t xml:space="preserve"> que existe un bajo desempeño laboral  del trabajo docente bajo este liderazgo, lo cual nos lleva a un pensamiento confuso con respecto a que liderazgo aplicar.</w:t>
      </w:r>
    </w:p>
    <w:p w14:paraId="783F5ACA" w14:textId="77777777" w:rsidR="00F046D9" w:rsidRPr="00826B81" w:rsidRDefault="00B34FC3" w:rsidP="0026296E">
      <w:pPr>
        <w:autoSpaceDE w:val="0"/>
        <w:autoSpaceDN w:val="0"/>
        <w:adjustRightInd w:val="0"/>
        <w:spacing w:before="120" w:after="120" w:line="360" w:lineRule="auto"/>
        <w:jc w:val="both"/>
        <w:rPr>
          <w:rFonts w:ascii="Times New Roman" w:eastAsia="Arial" w:hAnsi="Times New Roman" w:cs="Times New Roman"/>
          <w:b/>
          <w:sz w:val="24"/>
          <w:szCs w:val="24"/>
        </w:rPr>
      </w:pPr>
      <w:r w:rsidRPr="00826B81">
        <w:rPr>
          <w:rFonts w:ascii="Times New Roman" w:eastAsia="Arial" w:hAnsi="Times New Roman" w:cs="Times New Roman"/>
          <w:b/>
          <w:sz w:val="24"/>
          <w:szCs w:val="24"/>
        </w:rPr>
        <w:t>Conclusiones</w:t>
      </w:r>
    </w:p>
    <w:p w14:paraId="318AF87C" w14:textId="77777777" w:rsidR="00F046D9" w:rsidRPr="001E5D01" w:rsidRDefault="00F046D9"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 xml:space="preserve">Existe </w:t>
      </w:r>
      <w:r w:rsidR="005466A2" w:rsidRPr="001E5D01">
        <w:rPr>
          <w:rFonts w:ascii="Times New Roman" w:eastAsia="Calibri" w:hAnsi="Times New Roman" w:cs="Times New Roman"/>
          <w:lang w:val="es-ES"/>
        </w:rPr>
        <w:t>una relación considerablemente fuerte</w:t>
      </w:r>
      <w:r w:rsidRPr="001E5D01">
        <w:rPr>
          <w:rFonts w:ascii="Times New Roman" w:eastAsia="Calibri" w:hAnsi="Times New Roman" w:cs="Times New Roman"/>
          <w:lang w:val="es-ES"/>
        </w:rPr>
        <w:t xml:space="preserve"> entre el liderazgo autoritario del director y el desempeño laboral docente en l</w:t>
      </w:r>
      <w:r w:rsidR="005466A2" w:rsidRPr="001E5D01">
        <w:rPr>
          <w:rFonts w:ascii="Times New Roman" w:eastAsia="Calibri" w:hAnsi="Times New Roman" w:cs="Times New Roman"/>
          <w:lang w:val="es-ES"/>
        </w:rPr>
        <w:t>as I.E.P. de la ciudad de Jaén,</w:t>
      </w:r>
      <w:r w:rsidRPr="001E5D01">
        <w:rPr>
          <w:rFonts w:ascii="Times New Roman" w:eastAsia="Calibri" w:hAnsi="Times New Roman" w:cs="Times New Roman"/>
          <w:lang w:val="es-ES"/>
        </w:rPr>
        <w:t xml:space="preserve"> en los docentes (r=0.8341) y en los estudiantes (r = 0.9422).</w:t>
      </w:r>
    </w:p>
    <w:p w14:paraId="3B6B85B0" w14:textId="77777777" w:rsidR="00F046D9" w:rsidRPr="001E5D01" w:rsidRDefault="00F046D9"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 xml:space="preserve">Existe </w:t>
      </w:r>
      <w:r w:rsidR="005466A2" w:rsidRPr="001E5D01">
        <w:rPr>
          <w:rFonts w:ascii="Times New Roman" w:eastAsia="Calibri" w:hAnsi="Times New Roman" w:cs="Times New Roman"/>
          <w:lang w:val="es-ES"/>
        </w:rPr>
        <w:t>una relación muy fuerte</w:t>
      </w:r>
      <w:r w:rsidRPr="001E5D01">
        <w:rPr>
          <w:rFonts w:ascii="Times New Roman" w:eastAsia="Calibri" w:hAnsi="Times New Roman" w:cs="Times New Roman"/>
          <w:lang w:val="es-ES"/>
        </w:rPr>
        <w:t xml:space="preserve"> entre el liderazgo democrático del director y el desempeño laboral docente en </w:t>
      </w:r>
      <w:r w:rsidR="005466A2" w:rsidRPr="001E5D01">
        <w:rPr>
          <w:rFonts w:ascii="Times New Roman" w:eastAsia="Calibri" w:hAnsi="Times New Roman" w:cs="Times New Roman"/>
          <w:lang w:val="es-ES"/>
        </w:rPr>
        <w:t>las I.E.P. de la ciudad de Jaén,</w:t>
      </w:r>
      <w:r w:rsidRPr="001E5D01">
        <w:rPr>
          <w:rFonts w:ascii="Times New Roman" w:eastAsia="Calibri" w:hAnsi="Times New Roman" w:cs="Times New Roman"/>
          <w:lang w:val="es-ES"/>
        </w:rPr>
        <w:t xml:space="preserve"> en los docentes (r=0.9795) y en los estudiantes (r = 0.9726).</w:t>
      </w:r>
    </w:p>
    <w:p w14:paraId="26F48635" w14:textId="77777777" w:rsidR="00F046D9" w:rsidRPr="001E5D01" w:rsidRDefault="00F046D9"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lastRenderedPageBreak/>
        <w:t xml:space="preserve">Existe </w:t>
      </w:r>
      <w:r w:rsidR="005466A2" w:rsidRPr="001E5D01">
        <w:rPr>
          <w:rFonts w:ascii="Times New Roman" w:eastAsia="Calibri" w:hAnsi="Times New Roman" w:cs="Times New Roman"/>
          <w:lang w:val="es-ES"/>
        </w:rPr>
        <w:t>una relación considerablemente muy fuerte</w:t>
      </w:r>
      <w:r w:rsidRPr="001E5D01">
        <w:rPr>
          <w:rFonts w:ascii="Times New Roman" w:eastAsia="Calibri" w:hAnsi="Times New Roman" w:cs="Times New Roman"/>
          <w:lang w:val="es-ES"/>
        </w:rPr>
        <w:t xml:space="preserve"> entre el liderazgo </w:t>
      </w:r>
      <w:r w:rsidR="005466A2" w:rsidRPr="001E5D01">
        <w:rPr>
          <w:rFonts w:ascii="Times New Roman" w:eastAsia="Calibri" w:hAnsi="Times New Roman" w:cs="Times New Roman"/>
          <w:lang w:val="es-ES"/>
        </w:rPr>
        <w:t>liberal del</w:t>
      </w:r>
      <w:r w:rsidRPr="001E5D01">
        <w:rPr>
          <w:rFonts w:ascii="Times New Roman" w:eastAsia="Calibri" w:hAnsi="Times New Roman" w:cs="Times New Roman"/>
          <w:lang w:val="es-ES"/>
        </w:rPr>
        <w:t xml:space="preserve"> director y el desempeño laboral docente en l</w:t>
      </w:r>
      <w:r w:rsidR="005466A2" w:rsidRPr="001E5D01">
        <w:rPr>
          <w:rFonts w:ascii="Times New Roman" w:eastAsia="Calibri" w:hAnsi="Times New Roman" w:cs="Times New Roman"/>
          <w:lang w:val="es-ES"/>
        </w:rPr>
        <w:t xml:space="preserve">as I.E.P. de la ciudad de Jaén, </w:t>
      </w:r>
      <w:r w:rsidRPr="001E5D01">
        <w:rPr>
          <w:rFonts w:ascii="Times New Roman" w:eastAsia="Calibri" w:hAnsi="Times New Roman" w:cs="Times New Roman"/>
          <w:lang w:val="es-ES"/>
        </w:rPr>
        <w:t>en los docentes (r=0.9868) y en los estudiantes (r = 0.8252).</w:t>
      </w:r>
    </w:p>
    <w:p w14:paraId="0DCD6DDB" w14:textId="77777777" w:rsidR="00F046D9" w:rsidRPr="001E5D01" w:rsidRDefault="00F046D9" w:rsidP="001E5D01">
      <w:pPr>
        <w:spacing w:before="120" w:after="0" w:line="240" w:lineRule="auto"/>
        <w:ind w:firstLine="284"/>
        <w:jc w:val="both"/>
        <w:rPr>
          <w:rFonts w:ascii="Times New Roman" w:eastAsia="Calibri" w:hAnsi="Times New Roman" w:cs="Times New Roman"/>
          <w:lang w:val="es-ES"/>
        </w:rPr>
      </w:pPr>
      <w:r w:rsidRPr="001E5D01">
        <w:rPr>
          <w:rFonts w:ascii="Times New Roman" w:eastAsia="Calibri" w:hAnsi="Times New Roman" w:cs="Times New Roman"/>
          <w:lang w:val="es-ES"/>
        </w:rPr>
        <w:t>Las correlaciones son directamente proporcionales</w:t>
      </w:r>
      <w:r w:rsidR="00AA4B30" w:rsidRPr="001E5D01">
        <w:rPr>
          <w:rFonts w:ascii="Times New Roman" w:eastAsia="Calibri" w:hAnsi="Times New Roman" w:cs="Times New Roman"/>
          <w:lang w:val="es-ES"/>
        </w:rPr>
        <w:t>.</w:t>
      </w:r>
      <w:r w:rsidR="005466A2" w:rsidRPr="001E5D01">
        <w:rPr>
          <w:rFonts w:ascii="Times New Roman" w:eastAsia="Calibri" w:hAnsi="Times New Roman" w:cs="Times New Roman"/>
          <w:lang w:val="es-ES"/>
        </w:rPr>
        <w:t xml:space="preserve"> </w:t>
      </w:r>
      <w:r w:rsidRPr="001E5D01">
        <w:rPr>
          <w:rFonts w:ascii="Times New Roman" w:eastAsia="Calibri" w:hAnsi="Times New Roman" w:cs="Times New Roman"/>
          <w:lang w:val="es-ES"/>
        </w:rPr>
        <w:t>Observamos que el estilo de liderazgo democrático del director representa significativamente una relación muy fuerte en la aceptación de los docentes y estudiantes</w:t>
      </w:r>
      <w:r w:rsidR="00AA4B30" w:rsidRPr="001E5D01">
        <w:rPr>
          <w:rFonts w:ascii="Times New Roman" w:eastAsia="Calibri" w:hAnsi="Times New Roman" w:cs="Times New Roman"/>
          <w:lang w:val="es-ES"/>
        </w:rPr>
        <w:t>,</w:t>
      </w:r>
      <w:r w:rsidRPr="001E5D01">
        <w:rPr>
          <w:rFonts w:ascii="Times New Roman" w:eastAsia="Calibri" w:hAnsi="Times New Roman" w:cs="Times New Roman"/>
          <w:lang w:val="es-ES"/>
        </w:rPr>
        <w:t xml:space="preserve"> </w:t>
      </w:r>
      <w:r w:rsidR="00AA4B30" w:rsidRPr="001E5D01">
        <w:rPr>
          <w:rFonts w:ascii="Times New Roman" w:eastAsia="Calibri" w:hAnsi="Times New Roman" w:cs="Times New Roman"/>
          <w:lang w:val="es-ES"/>
        </w:rPr>
        <w:t>evidencia</w:t>
      </w:r>
      <w:r w:rsidRPr="001E5D01">
        <w:rPr>
          <w:rFonts w:ascii="Times New Roman" w:eastAsia="Calibri" w:hAnsi="Times New Roman" w:cs="Times New Roman"/>
          <w:lang w:val="es-ES"/>
        </w:rPr>
        <w:t xml:space="preserve"> un mejor re</w:t>
      </w:r>
      <w:r w:rsidR="00AA4B30" w:rsidRPr="001E5D01">
        <w:rPr>
          <w:rFonts w:ascii="Times New Roman" w:eastAsia="Calibri" w:hAnsi="Times New Roman" w:cs="Times New Roman"/>
          <w:lang w:val="es-ES"/>
        </w:rPr>
        <w:t xml:space="preserve">ndimiento en el desempeño </w:t>
      </w:r>
      <w:r w:rsidRPr="001E5D01">
        <w:rPr>
          <w:rFonts w:ascii="Times New Roman" w:eastAsia="Calibri" w:hAnsi="Times New Roman" w:cs="Times New Roman"/>
          <w:lang w:val="es-ES"/>
        </w:rPr>
        <w:t>docente en to</w:t>
      </w:r>
      <w:r w:rsidR="00AA4B30" w:rsidRPr="001E5D01">
        <w:rPr>
          <w:rFonts w:ascii="Times New Roman" w:eastAsia="Calibri" w:hAnsi="Times New Roman" w:cs="Times New Roman"/>
          <w:lang w:val="es-ES"/>
        </w:rPr>
        <w:t>das sus dimensiones.</w:t>
      </w:r>
    </w:p>
    <w:p w14:paraId="1CFC32CB" w14:textId="77777777" w:rsidR="00CA3FBC" w:rsidRPr="00826B81" w:rsidRDefault="00B34FC3" w:rsidP="0026296E">
      <w:pPr>
        <w:autoSpaceDE w:val="0"/>
        <w:autoSpaceDN w:val="0"/>
        <w:adjustRightInd w:val="0"/>
        <w:spacing w:before="120" w:after="120" w:line="360" w:lineRule="auto"/>
        <w:jc w:val="both"/>
        <w:rPr>
          <w:rFonts w:ascii="Times New Roman" w:eastAsia="Arial" w:hAnsi="Times New Roman" w:cs="Times New Roman"/>
          <w:b/>
          <w:sz w:val="24"/>
          <w:szCs w:val="24"/>
        </w:rPr>
      </w:pPr>
      <w:r w:rsidRPr="00826B81">
        <w:rPr>
          <w:rFonts w:ascii="Times New Roman" w:eastAsia="Arial" w:hAnsi="Times New Roman" w:cs="Times New Roman"/>
          <w:b/>
          <w:sz w:val="24"/>
          <w:szCs w:val="24"/>
        </w:rPr>
        <w:t xml:space="preserve">Referencias </w:t>
      </w:r>
    </w:p>
    <w:p w14:paraId="12354D1F" w14:textId="77777777" w:rsidR="00066B6D" w:rsidRPr="00066B6D" w:rsidRDefault="008C3070" w:rsidP="001E5D01">
      <w:pPr>
        <w:pStyle w:val="Bibliografa"/>
        <w:spacing w:before="120" w:after="120" w:line="276" w:lineRule="auto"/>
        <w:jc w:val="both"/>
        <w:rPr>
          <w:rFonts w:ascii="Times New Roman" w:hAnsi="Times New Roman" w:cs="Times New Roman"/>
          <w:sz w:val="24"/>
        </w:rPr>
      </w:pPr>
      <w:r w:rsidRPr="00826B81">
        <w:rPr>
          <w:rFonts w:eastAsia="Arial"/>
          <w:b/>
        </w:rPr>
        <w:fldChar w:fldCharType="begin"/>
      </w:r>
      <w:r w:rsidR="000D0CB2" w:rsidRPr="00826B81">
        <w:rPr>
          <w:rFonts w:eastAsia="Arial"/>
          <w:b/>
        </w:rPr>
        <w:instrText xml:space="preserve"> ADDIN ZOTERO_BIBL {"uncited":[],"omitted":[],"custom":[]} CSL_BIBLIOGRAPHY </w:instrText>
      </w:r>
      <w:r w:rsidRPr="00826B81">
        <w:rPr>
          <w:rFonts w:eastAsia="Arial"/>
          <w:b/>
        </w:rPr>
        <w:fldChar w:fldCharType="separate"/>
      </w:r>
      <w:r w:rsidR="00066B6D" w:rsidRPr="00066B6D">
        <w:rPr>
          <w:rFonts w:ascii="Times New Roman" w:hAnsi="Times New Roman" w:cs="Times New Roman"/>
          <w:sz w:val="24"/>
        </w:rPr>
        <w:t xml:space="preserve">Barbón, O. G., y Fernández, J. W. (2018). Rol de la gestión educativa estratégica en la gestión del conocimiento, la ciencia, la tecnología y la innovación en la educación superior. </w:t>
      </w:r>
      <w:r w:rsidR="00066B6D" w:rsidRPr="00066B6D">
        <w:rPr>
          <w:rFonts w:ascii="Times New Roman" w:hAnsi="Times New Roman" w:cs="Times New Roman"/>
          <w:i/>
          <w:iCs/>
          <w:sz w:val="24"/>
        </w:rPr>
        <w:t>Educación Médica</w:t>
      </w:r>
      <w:r w:rsidR="00066B6D" w:rsidRPr="00066B6D">
        <w:rPr>
          <w:rFonts w:ascii="Times New Roman" w:hAnsi="Times New Roman" w:cs="Times New Roman"/>
          <w:sz w:val="24"/>
        </w:rPr>
        <w:t xml:space="preserve">, </w:t>
      </w:r>
      <w:r w:rsidR="00066B6D" w:rsidRPr="00066B6D">
        <w:rPr>
          <w:rFonts w:ascii="Times New Roman" w:hAnsi="Times New Roman" w:cs="Times New Roman"/>
          <w:i/>
          <w:iCs/>
          <w:sz w:val="24"/>
        </w:rPr>
        <w:t>19</w:t>
      </w:r>
      <w:r w:rsidR="00066B6D" w:rsidRPr="00066B6D">
        <w:rPr>
          <w:rFonts w:ascii="Times New Roman" w:hAnsi="Times New Roman" w:cs="Times New Roman"/>
          <w:sz w:val="24"/>
        </w:rPr>
        <w:t>(1), 51-55. https://doi.org/10.1016/j.edumed.2016.12.001</w:t>
      </w:r>
    </w:p>
    <w:p w14:paraId="21DC5AA8"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Campillo, M., Martínez, A., García, M., Guerrero, L., y Sánchez, M. (2019). Desempeño académico y egreso en 25 generaciones de estudiantes de la Facultad de Medicina de la UNAM. </w:t>
      </w:r>
      <w:r w:rsidRPr="00066B6D">
        <w:rPr>
          <w:rFonts w:ascii="Times New Roman" w:hAnsi="Times New Roman" w:cs="Times New Roman"/>
          <w:i/>
          <w:iCs/>
          <w:sz w:val="24"/>
        </w:rPr>
        <w:t>Educación Médica</w:t>
      </w:r>
      <w:r w:rsidRPr="00066B6D">
        <w:rPr>
          <w:rFonts w:ascii="Times New Roman" w:hAnsi="Times New Roman" w:cs="Times New Roman"/>
          <w:sz w:val="24"/>
        </w:rPr>
        <w:t>. https://doi.org/10.1016/j.edumed.2019.05.003</w:t>
      </w:r>
    </w:p>
    <w:p w14:paraId="1D8EA1F2"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Castro-Rubilar, F., Castañeda-Díaz, M. T., Ossa-Cornejo, C., Blanco-Hadi, E., y Castillo-Valenzuela, N. (2017). Validación de la escala de autoadscripción inclusiva en docentes secundarios de Chile. </w:t>
      </w:r>
      <w:r w:rsidRPr="00066B6D">
        <w:rPr>
          <w:rFonts w:ascii="Times New Roman" w:hAnsi="Times New Roman" w:cs="Times New Roman"/>
          <w:i/>
          <w:iCs/>
          <w:sz w:val="24"/>
        </w:rPr>
        <w:t>Psicología Educativa</w:t>
      </w:r>
      <w:r w:rsidRPr="00066B6D">
        <w:rPr>
          <w:rFonts w:ascii="Times New Roman" w:hAnsi="Times New Roman" w:cs="Times New Roman"/>
          <w:sz w:val="24"/>
        </w:rPr>
        <w:t xml:space="preserve">, </w:t>
      </w:r>
      <w:r w:rsidRPr="00066B6D">
        <w:rPr>
          <w:rFonts w:ascii="Times New Roman" w:hAnsi="Times New Roman" w:cs="Times New Roman"/>
          <w:i/>
          <w:iCs/>
          <w:sz w:val="24"/>
        </w:rPr>
        <w:t>23</w:t>
      </w:r>
      <w:r w:rsidRPr="00066B6D">
        <w:rPr>
          <w:rFonts w:ascii="Times New Roman" w:hAnsi="Times New Roman" w:cs="Times New Roman"/>
          <w:sz w:val="24"/>
        </w:rPr>
        <w:t>(2), 105-113. https://doi.org/10.1016/j.pse.2017.05.003</w:t>
      </w:r>
    </w:p>
    <w:p w14:paraId="03E77C43"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Catalá-Rodes, R. M., Chamizo-Guerrero, J. A., y Jiménez, A. M. (2012). Los programas de evaluación docente en el Colegio Madrid. </w:t>
      </w:r>
      <w:r w:rsidRPr="00066B6D">
        <w:rPr>
          <w:rFonts w:ascii="Times New Roman" w:hAnsi="Times New Roman" w:cs="Times New Roman"/>
          <w:i/>
          <w:iCs/>
          <w:sz w:val="24"/>
        </w:rPr>
        <w:t>Educación Química</w:t>
      </w:r>
      <w:r w:rsidRPr="00066B6D">
        <w:rPr>
          <w:rFonts w:ascii="Times New Roman" w:hAnsi="Times New Roman" w:cs="Times New Roman"/>
          <w:sz w:val="24"/>
        </w:rPr>
        <w:t xml:space="preserve">, </w:t>
      </w:r>
      <w:r w:rsidRPr="00066B6D">
        <w:rPr>
          <w:rFonts w:ascii="Times New Roman" w:hAnsi="Times New Roman" w:cs="Times New Roman"/>
          <w:i/>
          <w:iCs/>
          <w:sz w:val="24"/>
        </w:rPr>
        <w:t>23</w:t>
      </w:r>
      <w:r w:rsidRPr="00066B6D">
        <w:rPr>
          <w:rFonts w:ascii="Times New Roman" w:hAnsi="Times New Roman" w:cs="Times New Roman"/>
          <w:sz w:val="24"/>
        </w:rPr>
        <w:t>(2), 192-199. https://doi.org/10.1016/S0187-893X(17)30108-8</w:t>
      </w:r>
    </w:p>
    <w:p w14:paraId="6296C46B"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Escandon-Barbosa, D. M., y Hurtado-Ayala, A. (2016). Influencia de los estilos de liderazgo en el desempeño de las empresas exportadoras colombianas. </w:t>
      </w:r>
      <w:r w:rsidRPr="00066B6D">
        <w:rPr>
          <w:rFonts w:ascii="Times New Roman" w:hAnsi="Times New Roman" w:cs="Times New Roman"/>
          <w:i/>
          <w:iCs/>
          <w:sz w:val="24"/>
        </w:rPr>
        <w:t>Estudios Gerenciales</w:t>
      </w:r>
      <w:r w:rsidRPr="00066B6D">
        <w:rPr>
          <w:rFonts w:ascii="Times New Roman" w:hAnsi="Times New Roman" w:cs="Times New Roman"/>
          <w:sz w:val="24"/>
        </w:rPr>
        <w:t xml:space="preserve">, </w:t>
      </w:r>
      <w:r w:rsidRPr="00066B6D">
        <w:rPr>
          <w:rFonts w:ascii="Times New Roman" w:hAnsi="Times New Roman" w:cs="Times New Roman"/>
          <w:i/>
          <w:iCs/>
          <w:sz w:val="24"/>
        </w:rPr>
        <w:t>32</w:t>
      </w:r>
      <w:r w:rsidRPr="00066B6D">
        <w:rPr>
          <w:rFonts w:ascii="Times New Roman" w:hAnsi="Times New Roman" w:cs="Times New Roman"/>
          <w:sz w:val="24"/>
        </w:rPr>
        <w:t>(139), 137-145. https://doi.org/10.1016/j.estger.2016.04.001</w:t>
      </w:r>
    </w:p>
    <w:p w14:paraId="4CFA31E9"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Fernández, J. M., y Hernández, A. (2013). Liderazgo directivo e inclusión educativa Estudio de casos. </w:t>
      </w:r>
      <w:r w:rsidRPr="00066B6D">
        <w:rPr>
          <w:rFonts w:ascii="Times New Roman" w:hAnsi="Times New Roman" w:cs="Times New Roman"/>
          <w:i/>
          <w:iCs/>
          <w:sz w:val="24"/>
        </w:rPr>
        <w:t>Perfiles Educativos</w:t>
      </w:r>
      <w:r w:rsidRPr="00066B6D">
        <w:rPr>
          <w:rFonts w:ascii="Times New Roman" w:hAnsi="Times New Roman" w:cs="Times New Roman"/>
          <w:sz w:val="24"/>
        </w:rPr>
        <w:t xml:space="preserve">, </w:t>
      </w:r>
      <w:r w:rsidRPr="00066B6D">
        <w:rPr>
          <w:rFonts w:ascii="Times New Roman" w:hAnsi="Times New Roman" w:cs="Times New Roman"/>
          <w:i/>
          <w:iCs/>
          <w:sz w:val="24"/>
        </w:rPr>
        <w:t>35</w:t>
      </w:r>
      <w:r w:rsidRPr="00066B6D">
        <w:rPr>
          <w:rFonts w:ascii="Times New Roman" w:hAnsi="Times New Roman" w:cs="Times New Roman"/>
          <w:sz w:val="24"/>
        </w:rPr>
        <w:t>(142), 27-41. https://doi.org/10.1016/S0185-2698(13)71847-6</w:t>
      </w:r>
    </w:p>
    <w:p w14:paraId="355986D8" w14:textId="77777777" w:rsidR="00066B6D" w:rsidRPr="00066B6D" w:rsidRDefault="00066B6D" w:rsidP="001E5D01">
      <w:pPr>
        <w:pStyle w:val="Bibliografa"/>
        <w:spacing w:before="120" w:after="120" w:line="276" w:lineRule="auto"/>
        <w:jc w:val="both"/>
        <w:rPr>
          <w:rFonts w:ascii="Times New Roman" w:hAnsi="Times New Roman" w:cs="Times New Roman"/>
          <w:sz w:val="24"/>
          <w:lang w:val="en-US"/>
        </w:rPr>
      </w:pPr>
      <w:r w:rsidRPr="00066B6D">
        <w:rPr>
          <w:rFonts w:ascii="Times New Roman" w:hAnsi="Times New Roman" w:cs="Times New Roman"/>
          <w:sz w:val="24"/>
        </w:rPr>
        <w:t xml:space="preserve">Fernández-Castelló, A. I., y Carrasco, G. (2019). Competencias del líder en healthcare. </w:t>
      </w:r>
      <w:r w:rsidRPr="00066B6D">
        <w:rPr>
          <w:rFonts w:ascii="Times New Roman" w:hAnsi="Times New Roman" w:cs="Times New Roman"/>
          <w:i/>
          <w:iCs/>
          <w:sz w:val="24"/>
          <w:lang w:val="en-US"/>
        </w:rPr>
        <w:t>Journal of Healthcare Quality Research</w:t>
      </w:r>
      <w:r w:rsidRPr="00066B6D">
        <w:rPr>
          <w:rFonts w:ascii="Times New Roman" w:hAnsi="Times New Roman" w:cs="Times New Roman"/>
          <w:sz w:val="24"/>
          <w:lang w:val="en-US"/>
        </w:rPr>
        <w:t xml:space="preserve">, </w:t>
      </w:r>
      <w:r w:rsidRPr="00066B6D">
        <w:rPr>
          <w:rFonts w:ascii="Times New Roman" w:hAnsi="Times New Roman" w:cs="Times New Roman"/>
          <w:i/>
          <w:iCs/>
          <w:sz w:val="24"/>
          <w:lang w:val="en-US"/>
        </w:rPr>
        <w:t>34</w:t>
      </w:r>
      <w:r w:rsidRPr="00066B6D">
        <w:rPr>
          <w:rFonts w:ascii="Times New Roman" w:hAnsi="Times New Roman" w:cs="Times New Roman"/>
          <w:sz w:val="24"/>
          <w:lang w:val="en-US"/>
        </w:rPr>
        <w:t>(4), 165-166. https://doi.org/10.1016/j.jhqr.2019.05.001</w:t>
      </w:r>
    </w:p>
    <w:p w14:paraId="4696E615"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González-García, N., Sánchez-García, A. B., Nieto-Librero, A. B., y Galindo-Villardón, M. P. (2019). Actitud y enfoques de aprendizaje en el estudio de la Didáctica General. Una visión multivariante. </w:t>
      </w:r>
      <w:r w:rsidRPr="00066B6D">
        <w:rPr>
          <w:rFonts w:ascii="Times New Roman" w:hAnsi="Times New Roman" w:cs="Times New Roman"/>
          <w:i/>
          <w:iCs/>
          <w:sz w:val="24"/>
        </w:rPr>
        <w:t>Revista de Psicodidáctica</w:t>
      </w:r>
      <w:r w:rsidRPr="00066B6D">
        <w:rPr>
          <w:rFonts w:ascii="Times New Roman" w:hAnsi="Times New Roman" w:cs="Times New Roman"/>
          <w:sz w:val="24"/>
        </w:rPr>
        <w:t xml:space="preserve">, </w:t>
      </w:r>
      <w:r w:rsidRPr="00066B6D">
        <w:rPr>
          <w:rFonts w:ascii="Times New Roman" w:hAnsi="Times New Roman" w:cs="Times New Roman"/>
          <w:i/>
          <w:iCs/>
          <w:sz w:val="24"/>
        </w:rPr>
        <w:t>24</w:t>
      </w:r>
      <w:r w:rsidRPr="00066B6D">
        <w:rPr>
          <w:rFonts w:ascii="Times New Roman" w:hAnsi="Times New Roman" w:cs="Times New Roman"/>
          <w:sz w:val="24"/>
        </w:rPr>
        <w:t>(2), 154-162. https://doi.org/10.1016/j.psicod.2019.02.002</w:t>
      </w:r>
    </w:p>
    <w:p w14:paraId="260596C3"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Gutiérrez, D., Ramírez, M., Valdez, J. C., Villavicencio, I. J., Cruz, P., Balderas, J., … Pantoja, C. (2020). Un vistazo al liderazgo de las mujeres mexicanas en la medicina. </w:t>
      </w:r>
      <w:r w:rsidRPr="00066B6D">
        <w:rPr>
          <w:rFonts w:ascii="Times New Roman" w:hAnsi="Times New Roman" w:cs="Times New Roman"/>
          <w:i/>
          <w:iCs/>
          <w:sz w:val="24"/>
        </w:rPr>
        <w:t>Educación Médica</w:t>
      </w:r>
      <w:r w:rsidRPr="00066B6D">
        <w:rPr>
          <w:rFonts w:ascii="Times New Roman" w:hAnsi="Times New Roman" w:cs="Times New Roman"/>
          <w:sz w:val="24"/>
        </w:rPr>
        <w:t xml:space="preserve">, </w:t>
      </w:r>
      <w:r w:rsidRPr="00066B6D">
        <w:rPr>
          <w:rFonts w:ascii="Times New Roman" w:hAnsi="Times New Roman" w:cs="Times New Roman"/>
          <w:i/>
          <w:iCs/>
          <w:sz w:val="24"/>
        </w:rPr>
        <w:t>21</w:t>
      </w:r>
      <w:r w:rsidRPr="00066B6D">
        <w:rPr>
          <w:rFonts w:ascii="Times New Roman" w:hAnsi="Times New Roman" w:cs="Times New Roman"/>
          <w:sz w:val="24"/>
        </w:rPr>
        <w:t>(4), 277-280. https://doi.org/10.1016/j.edumed.2018.12.003</w:t>
      </w:r>
    </w:p>
    <w:p w14:paraId="3F75763B"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Hamui-Sutton, A., Ortiz-García, A., Cejudo-Aparicio, L., Lavalle-Montalvo, C., y Vilar-Puig, P. (2017). La evaluación de los docentes desde la perspectiva de los médicos </w:t>
      </w:r>
      <w:r w:rsidRPr="00066B6D">
        <w:rPr>
          <w:rFonts w:ascii="Times New Roman" w:hAnsi="Times New Roman" w:cs="Times New Roman"/>
          <w:sz w:val="24"/>
        </w:rPr>
        <w:lastRenderedPageBreak/>
        <w:t xml:space="preserve">residentes del Plan Único de Especializaciones Médicas. </w:t>
      </w:r>
      <w:r w:rsidRPr="00066B6D">
        <w:rPr>
          <w:rFonts w:ascii="Times New Roman" w:hAnsi="Times New Roman" w:cs="Times New Roman"/>
          <w:i/>
          <w:iCs/>
          <w:sz w:val="24"/>
        </w:rPr>
        <w:t>Educación Médica</w:t>
      </w:r>
      <w:r w:rsidRPr="00066B6D">
        <w:rPr>
          <w:rFonts w:ascii="Times New Roman" w:hAnsi="Times New Roman" w:cs="Times New Roman"/>
          <w:sz w:val="24"/>
        </w:rPr>
        <w:t xml:space="preserve">, </w:t>
      </w:r>
      <w:r w:rsidRPr="00066B6D">
        <w:rPr>
          <w:rFonts w:ascii="Times New Roman" w:hAnsi="Times New Roman" w:cs="Times New Roman"/>
          <w:i/>
          <w:iCs/>
          <w:sz w:val="24"/>
        </w:rPr>
        <w:t>18</w:t>
      </w:r>
      <w:r w:rsidRPr="00066B6D">
        <w:rPr>
          <w:rFonts w:ascii="Times New Roman" w:hAnsi="Times New Roman" w:cs="Times New Roman"/>
          <w:sz w:val="24"/>
        </w:rPr>
        <w:t>(2), 89-97. https://doi.org/10.1016/j.edumed.2016.06.010</w:t>
      </w:r>
    </w:p>
    <w:p w14:paraId="1845828A"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Hermosilla, D., Amutio, A., da Costa, S., y Páez, D. (2016). El Liderazgo transformacional en las organizaciones: Variables mediadoras y consecuencias a largo plazo. </w:t>
      </w:r>
      <w:r w:rsidRPr="00066B6D">
        <w:rPr>
          <w:rFonts w:ascii="Times New Roman" w:hAnsi="Times New Roman" w:cs="Times New Roman"/>
          <w:i/>
          <w:iCs/>
          <w:sz w:val="24"/>
        </w:rPr>
        <w:t>Revista de Psicología del Trabajo y de las Organizaciones</w:t>
      </w:r>
      <w:r w:rsidRPr="00066B6D">
        <w:rPr>
          <w:rFonts w:ascii="Times New Roman" w:hAnsi="Times New Roman" w:cs="Times New Roman"/>
          <w:sz w:val="24"/>
        </w:rPr>
        <w:t xml:space="preserve">, </w:t>
      </w:r>
      <w:r w:rsidRPr="00066B6D">
        <w:rPr>
          <w:rFonts w:ascii="Times New Roman" w:hAnsi="Times New Roman" w:cs="Times New Roman"/>
          <w:i/>
          <w:iCs/>
          <w:sz w:val="24"/>
        </w:rPr>
        <w:t>32</w:t>
      </w:r>
      <w:r w:rsidRPr="00066B6D">
        <w:rPr>
          <w:rFonts w:ascii="Times New Roman" w:hAnsi="Times New Roman" w:cs="Times New Roman"/>
          <w:sz w:val="24"/>
        </w:rPr>
        <w:t>(3), 135-143. https://doi.org/10.1016/j.rpto.2016.06.003</w:t>
      </w:r>
    </w:p>
    <w:p w14:paraId="3DAD9816"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Hernández, R., Fernández, C., y Baptista, P. (2014). </w:t>
      </w:r>
      <w:r w:rsidRPr="00066B6D">
        <w:rPr>
          <w:rFonts w:ascii="Times New Roman" w:hAnsi="Times New Roman" w:cs="Times New Roman"/>
          <w:i/>
          <w:iCs/>
          <w:sz w:val="24"/>
        </w:rPr>
        <w:t>Metodología de la investigación</w:t>
      </w:r>
      <w:r w:rsidRPr="00066B6D">
        <w:rPr>
          <w:rFonts w:ascii="Times New Roman" w:hAnsi="Times New Roman" w:cs="Times New Roman"/>
          <w:sz w:val="24"/>
        </w:rPr>
        <w:t>. México, D.F.: McGraw-Hill Education.</w:t>
      </w:r>
    </w:p>
    <w:p w14:paraId="47B0676C"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Marzábal, A., Rocha, A., y Toledo, B. (2015). Caracterización del desarrollo profesional de profesores de ciencias. Parte I: Sistemas de representación implícita en la epistemología profesional docente. </w:t>
      </w:r>
      <w:r w:rsidRPr="00066B6D">
        <w:rPr>
          <w:rFonts w:ascii="Times New Roman" w:hAnsi="Times New Roman" w:cs="Times New Roman"/>
          <w:i/>
          <w:iCs/>
          <w:sz w:val="24"/>
        </w:rPr>
        <w:t>Educación Química</w:t>
      </w:r>
      <w:r w:rsidRPr="00066B6D">
        <w:rPr>
          <w:rFonts w:ascii="Times New Roman" w:hAnsi="Times New Roman" w:cs="Times New Roman"/>
          <w:sz w:val="24"/>
        </w:rPr>
        <w:t xml:space="preserve">, </w:t>
      </w:r>
      <w:r w:rsidRPr="00066B6D">
        <w:rPr>
          <w:rFonts w:ascii="Times New Roman" w:hAnsi="Times New Roman" w:cs="Times New Roman"/>
          <w:i/>
          <w:iCs/>
          <w:sz w:val="24"/>
        </w:rPr>
        <w:t>26</w:t>
      </w:r>
      <w:r w:rsidRPr="00066B6D">
        <w:rPr>
          <w:rFonts w:ascii="Times New Roman" w:hAnsi="Times New Roman" w:cs="Times New Roman"/>
          <w:sz w:val="24"/>
        </w:rPr>
        <w:t>(2), 117-126. https://doi.org/10.1016/j.eq.2015.04.006</w:t>
      </w:r>
    </w:p>
    <w:p w14:paraId="557C757F"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Maureira, O., Moforte, C., y González, G. (2014). Más liderazgo distribuido y menos liderazgo directivo: Nuevas perspectivas para caracterizar procesos de influencia en los centros escolares. </w:t>
      </w:r>
      <w:r w:rsidRPr="00066B6D">
        <w:rPr>
          <w:rFonts w:ascii="Times New Roman" w:hAnsi="Times New Roman" w:cs="Times New Roman"/>
          <w:i/>
          <w:iCs/>
          <w:sz w:val="24"/>
        </w:rPr>
        <w:t>Perfiles Educativos</w:t>
      </w:r>
      <w:r w:rsidRPr="00066B6D">
        <w:rPr>
          <w:rFonts w:ascii="Times New Roman" w:hAnsi="Times New Roman" w:cs="Times New Roman"/>
          <w:sz w:val="24"/>
        </w:rPr>
        <w:t xml:space="preserve">, </w:t>
      </w:r>
      <w:r w:rsidRPr="00066B6D">
        <w:rPr>
          <w:rFonts w:ascii="Times New Roman" w:hAnsi="Times New Roman" w:cs="Times New Roman"/>
          <w:i/>
          <w:iCs/>
          <w:sz w:val="24"/>
        </w:rPr>
        <w:t>36</w:t>
      </w:r>
      <w:r w:rsidRPr="00066B6D">
        <w:rPr>
          <w:rFonts w:ascii="Times New Roman" w:hAnsi="Times New Roman" w:cs="Times New Roman"/>
          <w:sz w:val="24"/>
        </w:rPr>
        <w:t>(146), 134-153. https://doi.org/10.1016/S0185-2698(14)70132-1</w:t>
      </w:r>
    </w:p>
    <w:p w14:paraId="22B46C1E"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Merino-Plaza, M. J., Carrera-Hueso, F. J., Roca-Castelló, M. R., Morro-Martín, M. D., Martínez-Asensi, A., y Fikri-Benbrahim, N. (2018). Relación entre la satisfacción laboral y la cultura de seguridad del paciente. </w:t>
      </w:r>
      <w:r w:rsidRPr="00066B6D">
        <w:rPr>
          <w:rFonts w:ascii="Times New Roman" w:hAnsi="Times New Roman" w:cs="Times New Roman"/>
          <w:i/>
          <w:iCs/>
          <w:sz w:val="24"/>
        </w:rPr>
        <w:t>Gaceta Sanitaria</w:t>
      </w:r>
      <w:r w:rsidRPr="00066B6D">
        <w:rPr>
          <w:rFonts w:ascii="Times New Roman" w:hAnsi="Times New Roman" w:cs="Times New Roman"/>
          <w:sz w:val="24"/>
        </w:rPr>
        <w:t xml:space="preserve">, </w:t>
      </w:r>
      <w:r w:rsidRPr="00066B6D">
        <w:rPr>
          <w:rFonts w:ascii="Times New Roman" w:hAnsi="Times New Roman" w:cs="Times New Roman"/>
          <w:i/>
          <w:iCs/>
          <w:sz w:val="24"/>
        </w:rPr>
        <w:t>32</w:t>
      </w:r>
      <w:r w:rsidRPr="00066B6D">
        <w:rPr>
          <w:rFonts w:ascii="Times New Roman" w:hAnsi="Times New Roman" w:cs="Times New Roman"/>
          <w:sz w:val="24"/>
        </w:rPr>
        <w:t>(4), 352-361. https://doi.org/10.1016/j.gaceta.2017.02.009</w:t>
      </w:r>
    </w:p>
    <w:p w14:paraId="7EA492B6"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Morán-Barrios, J. (2016). La evaluación del desempeño o de las competencias en la práctica clínica. 1.a Parte: Principios y métodos, ventajas y desventajas. </w:t>
      </w:r>
      <w:r w:rsidRPr="00066B6D">
        <w:rPr>
          <w:rFonts w:ascii="Times New Roman" w:hAnsi="Times New Roman" w:cs="Times New Roman"/>
          <w:i/>
          <w:iCs/>
          <w:sz w:val="24"/>
        </w:rPr>
        <w:t>Educación Médica</w:t>
      </w:r>
      <w:r w:rsidRPr="00066B6D">
        <w:rPr>
          <w:rFonts w:ascii="Times New Roman" w:hAnsi="Times New Roman" w:cs="Times New Roman"/>
          <w:sz w:val="24"/>
        </w:rPr>
        <w:t xml:space="preserve">, </w:t>
      </w:r>
      <w:r w:rsidRPr="00066B6D">
        <w:rPr>
          <w:rFonts w:ascii="Times New Roman" w:hAnsi="Times New Roman" w:cs="Times New Roman"/>
          <w:i/>
          <w:iCs/>
          <w:sz w:val="24"/>
        </w:rPr>
        <w:t>17</w:t>
      </w:r>
      <w:r w:rsidRPr="00066B6D">
        <w:rPr>
          <w:rFonts w:ascii="Times New Roman" w:hAnsi="Times New Roman" w:cs="Times New Roman"/>
          <w:sz w:val="24"/>
        </w:rPr>
        <w:t>(4), 130-139. https://doi.org/10.1016/j.edumed.2016.07.001</w:t>
      </w:r>
    </w:p>
    <w:p w14:paraId="0A9D4BD4"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Pérez, M., y Callado, J. A. (2016). Percepción del profesorado sobre el desarrollo moral docente. </w:t>
      </w:r>
      <w:r w:rsidRPr="00066B6D">
        <w:rPr>
          <w:rFonts w:ascii="Times New Roman" w:hAnsi="Times New Roman" w:cs="Times New Roman"/>
          <w:i/>
          <w:iCs/>
          <w:sz w:val="24"/>
        </w:rPr>
        <w:t>Magister</w:t>
      </w:r>
      <w:r w:rsidRPr="00066B6D">
        <w:rPr>
          <w:rFonts w:ascii="Times New Roman" w:hAnsi="Times New Roman" w:cs="Times New Roman"/>
          <w:sz w:val="24"/>
        </w:rPr>
        <w:t xml:space="preserve">, </w:t>
      </w:r>
      <w:r w:rsidRPr="00066B6D">
        <w:rPr>
          <w:rFonts w:ascii="Times New Roman" w:hAnsi="Times New Roman" w:cs="Times New Roman"/>
          <w:i/>
          <w:iCs/>
          <w:sz w:val="24"/>
        </w:rPr>
        <w:t>28</w:t>
      </w:r>
      <w:r w:rsidRPr="00066B6D">
        <w:rPr>
          <w:rFonts w:ascii="Times New Roman" w:hAnsi="Times New Roman" w:cs="Times New Roman"/>
          <w:sz w:val="24"/>
        </w:rPr>
        <w:t>(1), 7-15. https://doi.org/10.1016/j.magis.2016.07.002</w:t>
      </w:r>
    </w:p>
    <w:p w14:paraId="4F72B34B"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Ramos-Rincón, J. M., Quereda-Seguí, F., Diez-Miralles, M., Hernández-Aguado, I., Rodríguez-Díaz, J. C., Betlloch-Mas, M. I., … Fernández-Sánchez, F. J. (2019). Organización y métodos didácticos de una asignatura que integra asignaturas y competencias transversales en el Grado en Medicina. Experiencia con «Talleres integrados II» de la Universidad Miguel Hernández de Elche. </w:t>
      </w:r>
      <w:r w:rsidRPr="00066B6D">
        <w:rPr>
          <w:rFonts w:ascii="Times New Roman" w:hAnsi="Times New Roman" w:cs="Times New Roman"/>
          <w:i/>
          <w:iCs/>
          <w:sz w:val="24"/>
        </w:rPr>
        <w:t>Educación Médica</w:t>
      </w:r>
      <w:r w:rsidRPr="00066B6D">
        <w:rPr>
          <w:rFonts w:ascii="Times New Roman" w:hAnsi="Times New Roman" w:cs="Times New Roman"/>
          <w:sz w:val="24"/>
        </w:rPr>
        <w:t xml:space="preserve">, </w:t>
      </w:r>
      <w:r w:rsidRPr="00066B6D">
        <w:rPr>
          <w:rFonts w:ascii="Times New Roman" w:hAnsi="Times New Roman" w:cs="Times New Roman"/>
          <w:i/>
          <w:iCs/>
          <w:sz w:val="24"/>
        </w:rPr>
        <w:t>20</w:t>
      </w:r>
      <w:r w:rsidRPr="00066B6D">
        <w:rPr>
          <w:rFonts w:ascii="Times New Roman" w:hAnsi="Times New Roman" w:cs="Times New Roman"/>
          <w:sz w:val="24"/>
        </w:rPr>
        <w:t>, 168-178. https://doi.org/10.1016/j.edumed.2018.08.010</w:t>
      </w:r>
    </w:p>
    <w:p w14:paraId="7E5535AF"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Salazar, I., y Heredia, Y. (2019). Estrategias de aprendizaje y desempeño académico en estudiantes de Medicina. </w:t>
      </w:r>
      <w:r w:rsidRPr="00066B6D">
        <w:rPr>
          <w:rFonts w:ascii="Times New Roman" w:hAnsi="Times New Roman" w:cs="Times New Roman"/>
          <w:i/>
          <w:iCs/>
          <w:sz w:val="24"/>
        </w:rPr>
        <w:t>Educación Médica</w:t>
      </w:r>
      <w:r w:rsidRPr="00066B6D">
        <w:rPr>
          <w:rFonts w:ascii="Times New Roman" w:hAnsi="Times New Roman" w:cs="Times New Roman"/>
          <w:sz w:val="24"/>
        </w:rPr>
        <w:t xml:space="preserve">, </w:t>
      </w:r>
      <w:r w:rsidRPr="00066B6D">
        <w:rPr>
          <w:rFonts w:ascii="Times New Roman" w:hAnsi="Times New Roman" w:cs="Times New Roman"/>
          <w:i/>
          <w:iCs/>
          <w:sz w:val="24"/>
        </w:rPr>
        <w:t>20</w:t>
      </w:r>
      <w:r w:rsidRPr="00066B6D">
        <w:rPr>
          <w:rFonts w:ascii="Times New Roman" w:hAnsi="Times New Roman" w:cs="Times New Roman"/>
          <w:sz w:val="24"/>
        </w:rPr>
        <w:t>(4), 256-262. https://doi.org/10.1016/j.edumed.2018.12.005</w:t>
      </w:r>
    </w:p>
    <w:p w14:paraId="25F97AEE"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Sánchez-Mendiola, M. (2015). Liderazgo en medicina: ¿debemos enseñarlo y evaluarlo? </w:t>
      </w:r>
      <w:r w:rsidRPr="00066B6D">
        <w:rPr>
          <w:rFonts w:ascii="Times New Roman" w:hAnsi="Times New Roman" w:cs="Times New Roman"/>
          <w:i/>
          <w:iCs/>
          <w:sz w:val="24"/>
        </w:rPr>
        <w:t>Investigación en Educación Médica</w:t>
      </w:r>
      <w:r w:rsidRPr="00066B6D">
        <w:rPr>
          <w:rFonts w:ascii="Times New Roman" w:hAnsi="Times New Roman" w:cs="Times New Roman"/>
          <w:sz w:val="24"/>
        </w:rPr>
        <w:t xml:space="preserve">, </w:t>
      </w:r>
      <w:r w:rsidRPr="00066B6D">
        <w:rPr>
          <w:rFonts w:ascii="Times New Roman" w:hAnsi="Times New Roman" w:cs="Times New Roman"/>
          <w:i/>
          <w:iCs/>
          <w:sz w:val="24"/>
        </w:rPr>
        <w:t>4</w:t>
      </w:r>
      <w:r w:rsidRPr="00066B6D">
        <w:rPr>
          <w:rFonts w:ascii="Times New Roman" w:hAnsi="Times New Roman" w:cs="Times New Roman"/>
          <w:sz w:val="24"/>
        </w:rPr>
        <w:t>(14), 99-107. https://doi.org/10.1016/S2007-5057(15)30008-9</w:t>
      </w:r>
    </w:p>
    <w:p w14:paraId="6EEDB5C7"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Santos del Real, A. (2012). Evaluación docente. </w:t>
      </w:r>
      <w:r w:rsidRPr="00066B6D">
        <w:rPr>
          <w:rFonts w:ascii="Times New Roman" w:hAnsi="Times New Roman" w:cs="Times New Roman"/>
          <w:i/>
          <w:iCs/>
          <w:sz w:val="24"/>
        </w:rPr>
        <w:t>Educación Química</w:t>
      </w:r>
      <w:r w:rsidRPr="00066B6D">
        <w:rPr>
          <w:rFonts w:ascii="Times New Roman" w:hAnsi="Times New Roman" w:cs="Times New Roman"/>
          <w:sz w:val="24"/>
        </w:rPr>
        <w:t xml:space="preserve">, </w:t>
      </w:r>
      <w:r w:rsidRPr="00066B6D">
        <w:rPr>
          <w:rFonts w:ascii="Times New Roman" w:hAnsi="Times New Roman" w:cs="Times New Roman"/>
          <w:i/>
          <w:iCs/>
          <w:sz w:val="24"/>
        </w:rPr>
        <w:t>23</w:t>
      </w:r>
      <w:r w:rsidRPr="00066B6D">
        <w:rPr>
          <w:rFonts w:ascii="Times New Roman" w:hAnsi="Times New Roman" w:cs="Times New Roman"/>
          <w:sz w:val="24"/>
        </w:rPr>
        <w:t>(2), 200-204. https://doi.org/10.1016/S0187-893X(17)30109-X</w:t>
      </w:r>
    </w:p>
    <w:p w14:paraId="306391C6"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lastRenderedPageBreak/>
        <w:t xml:space="preserve">Theresa, M. (2019). Líderes, jefes y seguidores: Trabajo en armonía. </w:t>
      </w:r>
      <w:r w:rsidRPr="00066B6D">
        <w:rPr>
          <w:rFonts w:ascii="Times New Roman" w:hAnsi="Times New Roman" w:cs="Times New Roman"/>
          <w:i/>
          <w:iCs/>
          <w:sz w:val="24"/>
        </w:rPr>
        <w:t>Nursing (Ed. española)</w:t>
      </w:r>
      <w:r w:rsidRPr="00066B6D">
        <w:rPr>
          <w:rFonts w:ascii="Times New Roman" w:hAnsi="Times New Roman" w:cs="Times New Roman"/>
          <w:sz w:val="24"/>
        </w:rPr>
        <w:t xml:space="preserve">, </w:t>
      </w:r>
      <w:r w:rsidRPr="00066B6D">
        <w:rPr>
          <w:rFonts w:ascii="Times New Roman" w:hAnsi="Times New Roman" w:cs="Times New Roman"/>
          <w:i/>
          <w:iCs/>
          <w:sz w:val="24"/>
        </w:rPr>
        <w:t>36</w:t>
      </w:r>
      <w:r w:rsidRPr="00066B6D">
        <w:rPr>
          <w:rFonts w:ascii="Times New Roman" w:hAnsi="Times New Roman" w:cs="Times New Roman"/>
          <w:sz w:val="24"/>
        </w:rPr>
        <w:t>(5), 36-39. https://doi.org/10.1016/j.nursi.2019.09.009</w:t>
      </w:r>
    </w:p>
    <w:p w14:paraId="76DC23C8"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Torres-Contreras, C. C. (2013). Liderazgo situacional en enfermeras de una institución de salud de Bucaramanga (Colombia). </w:t>
      </w:r>
      <w:r w:rsidRPr="00066B6D">
        <w:rPr>
          <w:rFonts w:ascii="Times New Roman" w:hAnsi="Times New Roman" w:cs="Times New Roman"/>
          <w:i/>
          <w:iCs/>
          <w:sz w:val="24"/>
        </w:rPr>
        <w:t>Enfermería Clínica</w:t>
      </w:r>
      <w:r w:rsidRPr="00066B6D">
        <w:rPr>
          <w:rFonts w:ascii="Times New Roman" w:hAnsi="Times New Roman" w:cs="Times New Roman"/>
          <w:sz w:val="24"/>
        </w:rPr>
        <w:t xml:space="preserve">, </w:t>
      </w:r>
      <w:r w:rsidRPr="00066B6D">
        <w:rPr>
          <w:rFonts w:ascii="Times New Roman" w:hAnsi="Times New Roman" w:cs="Times New Roman"/>
          <w:i/>
          <w:iCs/>
          <w:sz w:val="24"/>
        </w:rPr>
        <w:t>23</w:t>
      </w:r>
      <w:r w:rsidRPr="00066B6D">
        <w:rPr>
          <w:rFonts w:ascii="Times New Roman" w:hAnsi="Times New Roman" w:cs="Times New Roman"/>
          <w:sz w:val="24"/>
        </w:rPr>
        <w:t>(4), 140-147. https://doi.org/10.1016/j.enfcli.2013.04.004</w:t>
      </w:r>
    </w:p>
    <w:p w14:paraId="76559B1A"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Valdez-García, J. E., López, M. V., y Olivares, S. L. (2018). Definición de metas de aprendizaje en estudiantes de pregrado en un curso de Historia de la medicina. </w:t>
      </w:r>
      <w:r w:rsidRPr="00066B6D">
        <w:rPr>
          <w:rFonts w:ascii="Times New Roman" w:hAnsi="Times New Roman" w:cs="Times New Roman"/>
          <w:i/>
          <w:iCs/>
          <w:sz w:val="24"/>
        </w:rPr>
        <w:t>Educación Médica</w:t>
      </w:r>
      <w:r w:rsidRPr="00066B6D">
        <w:rPr>
          <w:rFonts w:ascii="Times New Roman" w:hAnsi="Times New Roman" w:cs="Times New Roman"/>
          <w:sz w:val="24"/>
        </w:rPr>
        <w:t xml:space="preserve">, </w:t>
      </w:r>
      <w:r w:rsidRPr="00066B6D">
        <w:rPr>
          <w:rFonts w:ascii="Times New Roman" w:hAnsi="Times New Roman" w:cs="Times New Roman"/>
          <w:i/>
          <w:iCs/>
          <w:sz w:val="24"/>
        </w:rPr>
        <w:t>19</w:t>
      </w:r>
      <w:r w:rsidRPr="00066B6D">
        <w:rPr>
          <w:rFonts w:ascii="Times New Roman" w:hAnsi="Times New Roman" w:cs="Times New Roman"/>
          <w:sz w:val="24"/>
        </w:rPr>
        <w:t>, 105-110. https://doi.org/10.1016/j.edumed.2017.03.027</w:t>
      </w:r>
    </w:p>
    <w:p w14:paraId="4D2C2091"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Vega-González, L. R. (2013). La educación en ingeniería en el contexto global: Propuesta para la formación de ingenieros en el primer cuarto del Siglo XXI. </w:t>
      </w:r>
      <w:r w:rsidRPr="00066B6D">
        <w:rPr>
          <w:rFonts w:ascii="Times New Roman" w:hAnsi="Times New Roman" w:cs="Times New Roman"/>
          <w:i/>
          <w:iCs/>
          <w:sz w:val="24"/>
        </w:rPr>
        <w:t>Ingeniería, Investigación y Tecnología</w:t>
      </w:r>
      <w:r w:rsidRPr="00066B6D">
        <w:rPr>
          <w:rFonts w:ascii="Times New Roman" w:hAnsi="Times New Roman" w:cs="Times New Roman"/>
          <w:sz w:val="24"/>
        </w:rPr>
        <w:t xml:space="preserve">, </w:t>
      </w:r>
      <w:r w:rsidRPr="00066B6D">
        <w:rPr>
          <w:rFonts w:ascii="Times New Roman" w:hAnsi="Times New Roman" w:cs="Times New Roman"/>
          <w:i/>
          <w:iCs/>
          <w:sz w:val="24"/>
        </w:rPr>
        <w:t>14</w:t>
      </w:r>
      <w:r w:rsidRPr="00066B6D">
        <w:rPr>
          <w:rFonts w:ascii="Times New Roman" w:hAnsi="Times New Roman" w:cs="Times New Roman"/>
          <w:sz w:val="24"/>
        </w:rPr>
        <w:t>(2), 177-190. https://doi.org/10.1016/S1405-7743(13)72235-2</w:t>
      </w:r>
    </w:p>
    <w:p w14:paraId="30EA38B6"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Zabalegui, A. (2019). Fortalecimiento del liderazgo de la enfermera. </w:t>
      </w:r>
      <w:r w:rsidRPr="00066B6D">
        <w:rPr>
          <w:rFonts w:ascii="Times New Roman" w:hAnsi="Times New Roman" w:cs="Times New Roman"/>
          <w:i/>
          <w:iCs/>
          <w:sz w:val="24"/>
        </w:rPr>
        <w:t>Nursing (Ed. Española)</w:t>
      </w:r>
      <w:r w:rsidRPr="00066B6D">
        <w:rPr>
          <w:rFonts w:ascii="Times New Roman" w:hAnsi="Times New Roman" w:cs="Times New Roman"/>
          <w:sz w:val="24"/>
        </w:rPr>
        <w:t xml:space="preserve">, </w:t>
      </w:r>
      <w:r w:rsidRPr="00066B6D">
        <w:rPr>
          <w:rFonts w:ascii="Times New Roman" w:hAnsi="Times New Roman" w:cs="Times New Roman"/>
          <w:i/>
          <w:iCs/>
          <w:sz w:val="24"/>
        </w:rPr>
        <w:t>36</w:t>
      </w:r>
      <w:r w:rsidRPr="00066B6D">
        <w:rPr>
          <w:rFonts w:ascii="Times New Roman" w:hAnsi="Times New Roman" w:cs="Times New Roman"/>
          <w:sz w:val="24"/>
        </w:rPr>
        <w:t>(5), 6. https://doi.org/10.1016/j.nursi.2019.09.001</w:t>
      </w:r>
    </w:p>
    <w:p w14:paraId="248E7662" w14:textId="77777777" w:rsidR="00066B6D" w:rsidRPr="00066B6D" w:rsidRDefault="00066B6D" w:rsidP="001E5D01">
      <w:pPr>
        <w:pStyle w:val="Bibliografa"/>
        <w:spacing w:before="120" w:after="120" w:line="276" w:lineRule="auto"/>
        <w:jc w:val="both"/>
        <w:rPr>
          <w:rFonts w:ascii="Times New Roman" w:hAnsi="Times New Roman" w:cs="Times New Roman"/>
          <w:sz w:val="24"/>
        </w:rPr>
      </w:pPr>
      <w:r w:rsidRPr="00066B6D">
        <w:rPr>
          <w:rFonts w:ascii="Times New Roman" w:hAnsi="Times New Roman" w:cs="Times New Roman"/>
          <w:sz w:val="24"/>
        </w:rPr>
        <w:t xml:space="preserve">Zuluaga, D., y Moncayo, B. C. (2014). Perspectivas del liderazgo educativo: Mujeres académicas en la administración. </w:t>
      </w:r>
      <w:r w:rsidRPr="00066B6D">
        <w:rPr>
          <w:rFonts w:ascii="Times New Roman" w:hAnsi="Times New Roman" w:cs="Times New Roman"/>
          <w:i/>
          <w:iCs/>
          <w:sz w:val="24"/>
        </w:rPr>
        <w:t>Suma de Negocios</w:t>
      </w:r>
      <w:r w:rsidRPr="00066B6D">
        <w:rPr>
          <w:rFonts w:ascii="Times New Roman" w:hAnsi="Times New Roman" w:cs="Times New Roman"/>
          <w:sz w:val="24"/>
        </w:rPr>
        <w:t xml:space="preserve">, </w:t>
      </w:r>
      <w:r w:rsidRPr="00066B6D">
        <w:rPr>
          <w:rFonts w:ascii="Times New Roman" w:hAnsi="Times New Roman" w:cs="Times New Roman"/>
          <w:i/>
          <w:iCs/>
          <w:sz w:val="24"/>
        </w:rPr>
        <w:t>5</w:t>
      </w:r>
      <w:r w:rsidRPr="00066B6D">
        <w:rPr>
          <w:rFonts w:ascii="Times New Roman" w:hAnsi="Times New Roman" w:cs="Times New Roman"/>
          <w:sz w:val="24"/>
        </w:rPr>
        <w:t>(11), 86-95. https://doi.org/10.1016/S2215-910X(14)70023-0</w:t>
      </w:r>
    </w:p>
    <w:p w14:paraId="08606665" w14:textId="77777777" w:rsidR="00B34FC3" w:rsidRPr="00826B81" w:rsidRDefault="008C3070" w:rsidP="001E5D01">
      <w:pPr>
        <w:spacing w:before="120" w:after="120" w:line="276" w:lineRule="auto"/>
        <w:ind w:right="76"/>
        <w:jc w:val="both"/>
        <w:rPr>
          <w:rFonts w:ascii="Times New Roman" w:eastAsia="Arial" w:hAnsi="Times New Roman" w:cs="Times New Roman"/>
          <w:b/>
          <w:sz w:val="24"/>
          <w:szCs w:val="24"/>
        </w:rPr>
      </w:pPr>
      <w:r w:rsidRPr="00826B81">
        <w:rPr>
          <w:rFonts w:ascii="Times New Roman" w:eastAsia="Arial" w:hAnsi="Times New Roman" w:cs="Times New Roman"/>
          <w:b/>
          <w:sz w:val="24"/>
          <w:szCs w:val="24"/>
        </w:rPr>
        <w:fldChar w:fldCharType="end"/>
      </w:r>
    </w:p>
    <w:sectPr w:rsidR="00B34FC3" w:rsidRPr="00826B81" w:rsidSect="00F7317A">
      <w:head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68DAB" w14:textId="77777777" w:rsidR="00CD3E61" w:rsidRDefault="00CD3E61" w:rsidP="00B34DC6">
      <w:pPr>
        <w:spacing w:after="0" w:line="240" w:lineRule="auto"/>
      </w:pPr>
      <w:r>
        <w:separator/>
      </w:r>
    </w:p>
  </w:endnote>
  <w:endnote w:type="continuationSeparator" w:id="0">
    <w:p w14:paraId="19D967A4" w14:textId="77777777" w:rsidR="00CD3E61" w:rsidRDefault="00CD3E61" w:rsidP="00B3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1037" w14:textId="77777777" w:rsidR="0026296E" w:rsidRPr="0026296E" w:rsidRDefault="0026296E" w:rsidP="0026296E">
    <w:pPr>
      <w:shd w:val="clear" w:color="auto" w:fill="FFFFFF"/>
      <w:spacing w:after="0" w:line="240" w:lineRule="auto"/>
      <w:jc w:val="both"/>
      <w:rPr>
        <w:rFonts w:ascii="Times New Roman" w:eastAsia="Times New Roman" w:hAnsi="Times New Roman" w:cs="Times New Roman"/>
        <w:sz w:val="20"/>
        <w:szCs w:val="20"/>
        <w:lang w:eastAsia="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13039" w14:textId="77777777" w:rsidR="00CD3E61" w:rsidRDefault="00CD3E61" w:rsidP="00B34DC6">
      <w:pPr>
        <w:spacing w:after="0" w:line="240" w:lineRule="auto"/>
      </w:pPr>
      <w:r>
        <w:separator/>
      </w:r>
    </w:p>
  </w:footnote>
  <w:footnote w:type="continuationSeparator" w:id="0">
    <w:p w14:paraId="3E9BB382" w14:textId="77777777" w:rsidR="00CD3E61" w:rsidRDefault="00CD3E61" w:rsidP="00B34DC6">
      <w:pPr>
        <w:spacing w:after="0" w:line="240" w:lineRule="auto"/>
      </w:pPr>
      <w:r>
        <w:continuationSeparator/>
      </w:r>
    </w:p>
  </w:footnote>
  <w:footnote w:id="1">
    <w:p w14:paraId="4533CFB9" w14:textId="21686DD4" w:rsidR="001E5D01" w:rsidRPr="001E5D01" w:rsidRDefault="001E5D01">
      <w:pPr>
        <w:pStyle w:val="Textonotapie"/>
        <w:rPr>
          <w:rFonts w:ascii="Times New Roman" w:hAnsi="Times New Roman" w:cs="Times New Roman"/>
        </w:rPr>
      </w:pPr>
      <w:r>
        <w:rPr>
          <w:rStyle w:val="Refdenotaalpie"/>
        </w:rPr>
        <w:footnoteRef/>
      </w:r>
      <w:r>
        <w:t xml:space="preserve"> </w:t>
      </w:r>
      <w:r w:rsidRPr="001E5D01">
        <w:rPr>
          <w:rFonts w:ascii="Times New Roman" w:hAnsi="Times New Roman" w:cs="Times New Roman"/>
        </w:rPr>
        <w:t xml:space="preserve">Doctorando en Educación, Universidad Nacional Intercultural Fabiola Salazar Leguía, Bagua, Perú, </w:t>
      </w:r>
      <w:hyperlink r:id="rId1" w:history="1">
        <w:r w:rsidRPr="001E5D01">
          <w:rPr>
            <w:rStyle w:val="Hipervnculo"/>
            <w:rFonts w:ascii="Times New Roman" w:hAnsi="Times New Roman" w:cs="Times New Roman"/>
          </w:rPr>
          <w:t>fincio@unibagua.edu.pe</w:t>
        </w:r>
      </w:hyperlink>
      <w:r w:rsidRPr="001E5D01">
        <w:rPr>
          <w:rFonts w:ascii="Times New Roman" w:hAnsi="Times New Roman" w:cs="Times New Roman"/>
        </w:rPr>
        <w:t xml:space="preserve"> , </w:t>
      </w:r>
      <w:hyperlink r:id="rId2" w:history="1">
        <w:r w:rsidRPr="001E5D01">
          <w:rPr>
            <w:rStyle w:val="Hipervnculo"/>
            <w:rFonts w:ascii="Times New Roman" w:hAnsi="Times New Roman" w:cs="Times New Roman"/>
          </w:rPr>
          <w:t>https://orcid.org/0000-0003-3286-7787</w:t>
        </w:r>
      </w:hyperlink>
    </w:p>
  </w:footnote>
  <w:footnote w:id="2">
    <w:p w14:paraId="5AF98F51" w14:textId="08CFDD15" w:rsidR="001E5D01" w:rsidRDefault="001E5D01">
      <w:pPr>
        <w:pStyle w:val="Textonotapie"/>
      </w:pPr>
      <w:r w:rsidRPr="001E5D01">
        <w:rPr>
          <w:rStyle w:val="Refdenotaalpie"/>
          <w:rFonts w:ascii="Times New Roman" w:hAnsi="Times New Roman" w:cs="Times New Roman"/>
        </w:rPr>
        <w:footnoteRef/>
      </w:r>
      <w:r w:rsidRPr="001E5D01">
        <w:rPr>
          <w:rFonts w:ascii="Times New Roman" w:hAnsi="Times New Roman" w:cs="Times New Roman"/>
        </w:rPr>
        <w:t xml:space="preserve"> </w:t>
      </w:r>
      <w:r w:rsidRPr="001E5D01">
        <w:rPr>
          <w:rFonts w:ascii="Times New Roman" w:hAnsi="Times New Roman" w:cs="Times New Roman"/>
        </w:rPr>
        <w:t xml:space="preserve">Magister en Educación, Colegio 16093 José </w:t>
      </w:r>
      <w:r w:rsidRPr="001E5D01">
        <w:rPr>
          <w:rFonts w:ascii="Times New Roman" w:hAnsi="Times New Roman" w:cs="Times New Roman"/>
        </w:rPr>
        <w:t>Gálvez</w:t>
      </w:r>
      <w:r w:rsidRPr="001E5D01">
        <w:rPr>
          <w:rFonts w:ascii="Times New Roman" w:hAnsi="Times New Roman" w:cs="Times New Roman"/>
        </w:rPr>
        <w:t xml:space="preserve">, Jaén, Perú, </w:t>
      </w:r>
      <w:hyperlink r:id="rId3" w:history="1">
        <w:r w:rsidRPr="001E5D01">
          <w:rPr>
            <w:rStyle w:val="Hipervnculo"/>
            <w:rFonts w:ascii="Times New Roman" w:hAnsi="Times New Roman" w:cs="Times New Roman"/>
          </w:rPr>
          <w:t>capunaylucerito@gmail.com</w:t>
        </w:r>
      </w:hyperlink>
      <w:r w:rsidRPr="001E5D01">
        <w:rPr>
          <w:rFonts w:ascii="Times New Roman" w:hAnsi="Times New Roman" w:cs="Times New Roman"/>
        </w:rPr>
        <w:t xml:space="preserve"> , </w:t>
      </w:r>
      <w:hyperlink r:id="rId4" w:history="1">
        <w:r w:rsidRPr="001E5D01">
          <w:rPr>
            <w:rStyle w:val="Hipervnculo"/>
            <w:rFonts w:ascii="Times New Roman" w:hAnsi="Times New Roman" w:cs="Times New Roman"/>
          </w:rPr>
          <w:t>https://orcid.org/0000-0001-8678-5766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3FFD4" w14:textId="77777777" w:rsidR="0026296E" w:rsidRDefault="0026296E" w:rsidP="0026296E">
    <w:pPr>
      <w:pStyle w:val="Encabezado"/>
      <w:rPr>
        <w:rFonts w:ascii="Times New Roman" w:hAnsi="Times New Roman"/>
      </w:rPr>
    </w:pPr>
    <w:r>
      <w:rPr>
        <w:rFonts w:ascii="Times New Roman" w:hAnsi="Times New Roman"/>
      </w:rPr>
      <w:t>REV. Epistemia. Vol. 4 Núm. 3 (2020)</w:t>
    </w:r>
  </w:p>
  <w:p w14:paraId="58D7D022" w14:textId="77777777" w:rsidR="0026296E" w:rsidRDefault="002629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748E" w14:textId="1FB155EE" w:rsidR="0026296E" w:rsidRPr="0026296E" w:rsidRDefault="0026296E" w:rsidP="0026296E">
    <w:pPr>
      <w:pStyle w:val="Prrafodelista"/>
      <w:spacing w:after="0" w:line="240" w:lineRule="auto"/>
      <w:ind w:left="0"/>
      <w:rPr>
        <w:rFonts w:ascii="Times New Roman" w:eastAsia="Times New Roman" w:hAnsi="Times New Roman" w:cs="Times New Roman"/>
        <w:sz w:val="20"/>
        <w:szCs w:val="20"/>
        <w:lang w:eastAsia="es-ES_tradnl"/>
      </w:rPr>
    </w:pPr>
    <w:r w:rsidRPr="0026296E">
      <w:rPr>
        <w:rFonts w:ascii="Times New Roman" w:eastAsia="Times New Roman" w:hAnsi="Times New Roman" w:cs="Times New Roman"/>
        <w:sz w:val="20"/>
        <w:szCs w:val="20"/>
        <w:lang w:eastAsia="es-ES_tradnl"/>
      </w:rPr>
      <w:t xml:space="preserve">REV. Epistemia. Vol. 4 Núm.3 (2020). Incio </w:t>
    </w:r>
    <w:r w:rsidRPr="0026296E">
      <w:rPr>
        <w:rFonts w:ascii="Times New Roman" w:eastAsia="Times New Roman" w:hAnsi="Times New Roman" w:cs="Times New Roman"/>
        <w:sz w:val="20"/>
        <w:szCs w:val="20"/>
        <w:lang w:eastAsia="es-ES_tradnl"/>
      </w:rPr>
      <w:t xml:space="preserve">y </w:t>
    </w:r>
    <w:r w:rsidRPr="0026296E">
      <w:rPr>
        <w:rFonts w:ascii="Times New Roman" w:eastAsia="Times New Roman" w:hAnsi="Times New Roman" w:cs="Times New Roman"/>
        <w:sz w:val="20"/>
        <w:szCs w:val="20"/>
        <w:lang w:eastAsia="es-ES_tradnl"/>
      </w:rPr>
      <w:t xml:space="preserve">Capuñay (2020). </w:t>
    </w:r>
    <w:r w:rsidRPr="0026296E">
      <w:rPr>
        <w:rFonts w:ascii="Times New Roman" w:eastAsia="Times New Roman" w:hAnsi="Times New Roman" w:cs="Times New Roman"/>
        <w:sz w:val="20"/>
        <w:szCs w:val="20"/>
        <w:lang w:eastAsia="es-ES_tradnl"/>
      </w:rPr>
      <w:t>Liderazgo directivo y desempeño docente en instituciones educativas particulares</w:t>
    </w:r>
    <w:r w:rsidRPr="0026296E">
      <w:rPr>
        <w:rFonts w:ascii="Times New Roman" w:eastAsia="Times New Roman" w:hAnsi="Times New Roman" w:cs="Times New Roman"/>
        <w:sz w:val="20"/>
        <w:szCs w:val="20"/>
        <w:lang w:eastAsia="es-ES_tradnl"/>
      </w:rPr>
      <w:t xml:space="preserve">. Rev. Epistemia, 4(3), </w:t>
    </w:r>
    <w:r>
      <w:rPr>
        <w:rFonts w:ascii="Times New Roman" w:eastAsia="Times New Roman" w:hAnsi="Times New Roman" w:cs="Times New Roman"/>
        <w:sz w:val="20"/>
        <w:szCs w:val="20"/>
        <w:lang w:eastAsia="es-ES_tradnl"/>
      </w:rPr>
      <w:t>119</w:t>
    </w:r>
    <w:r w:rsidRPr="0026296E">
      <w:rPr>
        <w:rFonts w:ascii="Times New Roman" w:eastAsia="Times New Roman" w:hAnsi="Times New Roman" w:cs="Times New Roman"/>
        <w:sz w:val="20"/>
        <w:szCs w:val="20"/>
        <w:lang w:eastAsia="es-ES_tradnl"/>
      </w:rPr>
      <w:t xml:space="preserve"> - 1</w:t>
    </w:r>
    <w:r>
      <w:rPr>
        <w:rFonts w:ascii="Times New Roman" w:eastAsia="Times New Roman" w:hAnsi="Times New Roman" w:cs="Times New Roman"/>
        <w:sz w:val="20"/>
        <w:szCs w:val="20"/>
        <w:lang w:eastAsia="es-ES_tradnl"/>
      </w:rPr>
      <w:t>2</w:t>
    </w:r>
    <w:r w:rsidRPr="0026296E">
      <w:rPr>
        <w:rFonts w:ascii="Times New Roman" w:eastAsia="Times New Roman" w:hAnsi="Times New Roman" w:cs="Times New Roman"/>
        <w:sz w:val="20"/>
        <w:szCs w:val="20"/>
        <w:lang w:eastAsia="es-ES_tradnl"/>
      </w:rPr>
      <w:t>8</w:t>
    </w:r>
  </w:p>
  <w:p w14:paraId="3EDD1A14" w14:textId="77777777" w:rsidR="001E5D01" w:rsidRDefault="001E5D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676"/>
    <w:multiLevelType w:val="hybridMultilevel"/>
    <w:tmpl w:val="2212636E"/>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 w15:restartNumberingAfterBreak="0">
    <w:nsid w:val="0AF03DCA"/>
    <w:multiLevelType w:val="multilevel"/>
    <w:tmpl w:val="2BC47766"/>
    <w:lvl w:ilvl="0">
      <w:start w:val="1"/>
      <w:numFmt w:val="upperRoman"/>
      <w:lvlText w:val="%1."/>
      <w:lvlJc w:val="left"/>
      <w:pPr>
        <w:ind w:left="1080" w:hanging="72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C46DD8"/>
    <w:multiLevelType w:val="hybridMultilevel"/>
    <w:tmpl w:val="9E42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B640D"/>
    <w:multiLevelType w:val="hybridMultilevel"/>
    <w:tmpl w:val="DAF483A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74E0AEA"/>
    <w:multiLevelType w:val="hybridMultilevel"/>
    <w:tmpl w:val="E39C5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D3862"/>
    <w:multiLevelType w:val="hybridMultilevel"/>
    <w:tmpl w:val="C9B4B31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2157B93"/>
    <w:multiLevelType w:val="hybridMultilevel"/>
    <w:tmpl w:val="200E3B5A"/>
    <w:lvl w:ilvl="0" w:tplc="0409000F">
      <w:start w:val="1"/>
      <w:numFmt w:val="decimal"/>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7" w15:restartNumberingAfterBreak="0">
    <w:nsid w:val="32496837"/>
    <w:multiLevelType w:val="hybridMultilevel"/>
    <w:tmpl w:val="39E219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F4446EA"/>
    <w:multiLevelType w:val="hybridMultilevel"/>
    <w:tmpl w:val="7F0EB554"/>
    <w:lvl w:ilvl="0" w:tplc="280A000B">
      <w:start w:val="1"/>
      <w:numFmt w:val="bullet"/>
      <w:lvlText w:val=""/>
      <w:lvlJc w:val="left"/>
      <w:pPr>
        <w:ind w:left="720" w:hanging="360"/>
      </w:pPr>
      <w:rPr>
        <w:rFonts w:ascii="Wingdings" w:hAnsi="Wingding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FBE26ED"/>
    <w:multiLevelType w:val="hybridMultilevel"/>
    <w:tmpl w:val="C2301C42"/>
    <w:lvl w:ilvl="0" w:tplc="280A000B">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 w15:restartNumberingAfterBreak="0">
    <w:nsid w:val="5483615A"/>
    <w:multiLevelType w:val="hybridMultilevel"/>
    <w:tmpl w:val="1892E2A4"/>
    <w:lvl w:ilvl="0" w:tplc="280A0001">
      <w:start w:val="1"/>
      <w:numFmt w:val="bullet"/>
      <w:lvlText w:val=""/>
      <w:lvlJc w:val="left"/>
      <w:pPr>
        <w:ind w:left="1425" w:hanging="360"/>
      </w:pPr>
      <w:rPr>
        <w:rFonts w:ascii="Symbol" w:hAnsi="Symbo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num w:numId="1">
    <w:abstractNumId w:val="9"/>
  </w:num>
  <w:num w:numId="2">
    <w:abstractNumId w:val="8"/>
  </w:num>
  <w:num w:numId="3">
    <w:abstractNumId w:val="3"/>
  </w:num>
  <w:num w:numId="4">
    <w:abstractNumId w:val="1"/>
  </w:num>
  <w:num w:numId="5">
    <w:abstractNumId w:val="5"/>
  </w:num>
  <w:num w:numId="6">
    <w:abstractNumId w:val="7"/>
  </w:num>
  <w:num w:numId="7">
    <w:abstractNumId w:val="10"/>
  </w:num>
  <w:num w:numId="8">
    <w:abstractNumId w:val="6"/>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316"/>
    <w:rsid w:val="000179A8"/>
    <w:rsid w:val="0005527E"/>
    <w:rsid w:val="00057673"/>
    <w:rsid w:val="00066B6D"/>
    <w:rsid w:val="00083FBE"/>
    <w:rsid w:val="000A4530"/>
    <w:rsid w:val="000B62D9"/>
    <w:rsid w:val="000D0CB2"/>
    <w:rsid w:val="000D439E"/>
    <w:rsid w:val="000E5385"/>
    <w:rsid w:val="000E6BA9"/>
    <w:rsid w:val="00122735"/>
    <w:rsid w:val="00162CB1"/>
    <w:rsid w:val="00173FB8"/>
    <w:rsid w:val="001832BC"/>
    <w:rsid w:val="00183786"/>
    <w:rsid w:val="001867D3"/>
    <w:rsid w:val="001A3C3D"/>
    <w:rsid w:val="001D5FFC"/>
    <w:rsid w:val="001E1E90"/>
    <w:rsid w:val="001E5D01"/>
    <w:rsid w:val="00200131"/>
    <w:rsid w:val="00210515"/>
    <w:rsid w:val="00214C72"/>
    <w:rsid w:val="00226B98"/>
    <w:rsid w:val="0026296E"/>
    <w:rsid w:val="002919AC"/>
    <w:rsid w:val="003263F3"/>
    <w:rsid w:val="003B6015"/>
    <w:rsid w:val="003D1DA4"/>
    <w:rsid w:val="003E232E"/>
    <w:rsid w:val="003E5202"/>
    <w:rsid w:val="003E5C70"/>
    <w:rsid w:val="00447F74"/>
    <w:rsid w:val="004677AF"/>
    <w:rsid w:val="00467E75"/>
    <w:rsid w:val="0047614D"/>
    <w:rsid w:val="00486019"/>
    <w:rsid w:val="00490FE7"/>
    <w:rsid w:val="004A6BB3"/>
    <w:rsid w:val="004B5BC1"/>
    <w:rsid w:val="004E37C5"/>
    <w:rsid w:val="005466A2"/>
    <w:rsid w:val="0057247F"/>
    <w:rsid w:val="005726A8"/>
    <w:rsid w:val="005A1F35"/>
    <w:rsid w:val="005A69E6"/>
    <w:rsid w:val="005B0EB6"/>
    <w:rsid w:val="005C5C9C"/>
    <w:rsid w:val="005D2316"/>
    <w:rsid w:val="006144CE"/>
    <w:rsid w:val="00634812"/>
    <w:rsid w:val="006568A3"/>
    <w:rsid w:val="0066012D"/>
    <w:rsid w:val="00670784"/>
    <w:rsid w:val="0067529D"/>
    <w:rsid w:val="00677253"/>
    <w:rsid w:val="00677A69"/>
    <w:rsid w:val="00683C71"/>
    <w:rsid w:val="00685A6C"/>
    <w:rsid w:val="006A3DB5"/>
    <w:rsid w:val="006E7735"/>
    <w:rsid w:val="006F1C82"/>
    <w:rsid w:val="0073096E"/>
    <w:rsid w:val="00756F81"/>
    <w:rsid w:val="007834E0"/>
    <w:rsid w:val="00786696"/>
    <w:rsid w:val="007C0313"/>
    <w:rsid w:val="007D40B8"/>
    <w:rsid w:val="007D4AEE"/>
    <w:rsid w:val="007E3C0C"/>
    <w:rsid w:val="00803E9D"/>
    <w:rsid w:val="008254EF"/>
    <w:rsid w:val="00826B81"/>
    <w:rsid w:val="00851138"/>
    <w:rsid w:val="008C3070"/>
    <w:rsid w:val="008C3EA3"/>
    <w:rsid w:val="008F59C9"/>
    <w:rsid w:val="009011C4"/>
    <w:rsid w:val="0091348E"/>
    <w:rsid w:val="00917FC3"/>
    <w:rsid w:val="00934FB2"/>
    <w:rsid w:val="00946AB1"/>
    <w:rsid w:val="009544C2"/>
    <w:rsid w:val="0095528F"/>
    <w:rsid w:val="0098226C"/>
    <w:rsid w:val="00983DAC"/>
    <w:rsid w:val="009A0077"/>
    <w:rsid w:val="009C2195"/>
    <w:rsid w:val="00A34E2F"/>
    <w:rsid w:val="00A41FCB"/>
    <w:rsid w:val="00A54B6A"/>
    <w:rsid w:val="00A70824"/>
    <w:rsid w:val="00AA4B30"/>
    <w:rsid w:val="00AC4848"/>
    <w:rsid w:val="00AD0B87"/>
    <w:rsid w:val="00AD39CD"/>
    <w:rsid w:val="00B110E7"/>
    <w:rsid w:val="00B34DC6"/>
    <w:rsid w:val="00B34FC3"/>
    <w:rsid w:val="00B50D9A"/>
    <w:rsid w:val="00B648B2"/>
    <w:rsid w:val="00B800B9"/>
    <w:rsid w:val="00B916F8"/>
    <w:rsid w:val="00BA161A"/>
    <w:rsid w:val="00BA4F38"/>
    <w:rsid w:val="00BA6A6E"/>
    <w:rsid w:val="00BA7D84"/>
    <w:rsid w:val="00BE6422"/>
    <w:rsid w:val="00BF0BB9"/>
    <w:rsid w:val="00BF3BDE"/>
    <w:rsid w:val="00BF63AF"/>
    <w:rsid w:val="00C079B7"/>
    <w:rsid w:val="00C409AE"/>
    <w:rsid w:val="00C802E0"/>
    <w:rsid w:val="00C81006"/>
    <w:rsid w:val="00C856C5"/>
    <w:rsid w:val="00C8704C"/>
    <w:rsid w:val="00C87724"/>
    <w:rsid w:val="00CA3FBC"/>
    <w:rsid w:val="00CA783F"/>
    <w:rsid w:val="00CD3E61"/>
    <w:rsid w:val="00CE03AF"/>
    <w:rsid w:val="00CF37C1"/>
    <w:rsid w:val="00CF3E23"/>
    <w:rsid w:val="00D12F8F"/>
    <w:rsid w:val="00D156C5"/>
    <w:rsid w:val="00D47660"/>
    <w:rsid w:val="00D74DB1"/>
    <w:rsid w:val="00DB44FE"/>
    <w:rsid w:val="00DB588F"/>
    <w:rsid w:val="00DC25F1"/>
    <w:rsid w:val="00DC6401"/>
    <w:rsid w:val="00DD05EC"/>
    <w:rsid w:val="00E17B08"/>
    <w:rsid w:val="00E8644E"/>
    <w:rsid w:val="00ED2313"/>
    <w:rsid w:val="00ED40A2"/>
    <w:rsid w:val="00EE006D"/>
    <w:rsid w:val="00EE3B44"/>
    <w:rsid w:val="00F014A1"/>
    <w:rsid w:val="00F03204"/>
    <w:rsid w:val="00F046D9"/>
    <w:rsid w:val="00F1270D"/>
    <w:rsid w:val="00F3081E"/>
    <w:rsid w:val="00F7317A"/>
    <w:rsid w:val="00F85D8C"/>
    <w:rsid w:val="00FB7D10"/>
    <w:rsid w:val="00FC76F9"/>
    <w:rsid w:val="00FD06D9"/>
    <w:rsid w:val="00FE6CC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2B6A0"/>
  <w15:docId w15:val="{BCC53FB3-35A5-4126-97C1-5AF9F8DC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A3C3D"/>
    <w:pPr>
      <w:spacing w:after="200" w:line="276" w:lineRule="auto"/>
      <w:ind w:left="720"/>
      <w:contextualSpacing/>
    </w:pPr>
    <w:rPr>
      <w:rFonts w:eastAsiaTheme="minorEastAsia"/>
      <w:lang w:val="es-CO" w:eastAsia="es-CO"/>
    </w:rPr>
  </w:style>
  <w:style w:type="character" w:customStyle="1" w:styleId="PrrafodelistaCar">
    <w:name w:val="Párrafo de lista Car"/>
    <w:basedOn w:val="Fuentedeprrafopredeter"/>
    <w:link w:val="Prrafodelista"/>
    <w:uiPriority w:val="34"/>
    <w:locked/>
    <w:rsid w:val="001A3C3D"/>
    <w:rPr>
      <w:rFonts w:eastAsiaTheme="minorEastAsia"/>
      <w:lang w:val="es-CO" w:eastAsia="es-CO"/>
    </w:rPr>
  </w:style>
  <w:style w:type="paragraph" w:customStyle="1" w:styleId="Prrafodelista1">
    <w:name w:val="Párrafo de lista1"/>
    <w:basedOn w:val="Normal"/>
    <w:rsid w:val="00BA4F38"/>
    <w:pPr>
      <w:spacing w:after="200" w:line="276" w:lineRule="auto"/>
      <w:ind w:left="720"/>
      <w:contextualSpacing/>
    </w:pPr>
    <w:rPr>
      <w:rFonts w:ascii="Calibri" w:eastAsia="Times New Roman" w:hAnsi="Calibri" w:cs="Times New Roman"/>
    </w:rPr>
  </w:style>
  <w:style w:type="paragraph" w:customStyle="1" w:styleId="MTDisplayEquation">
    <w:name w:val="MTDisplayEquation"/>
    <w:basedOn w:val="Normal"/>
    <w:next w:val="Normal"/>
    <w:link w:val="MTDisplayEquationCar"/>
    <w:rsid w:val="00B110E7"/>
    <w:pPr>
      <w:tabs>
        <w:tab w:val="center" w:pos="5120"/>
        <w:tab w:val="right" w:pos="8800"/>
      </w:tabs>
      <w:spacing w:before="32" w:after="200" w:line="360" w:lineRule="auto"/>
      <w:ind w:left="1418" w:right="76"/>
      <w:jc w:val="both"/>
    </w:pPr>
    <w:rPr>
      <w:rFonts w:ascii="Arial" w:eastAsia="Arial" w:hAnsi="Arial" w:cs="Arial"/>
      <w:sz w:val="24"/>
      <w:szCs w:val="24"/>
      <w:lang w:val="es-CO" w:eastAsia="es-CO"/>
    </w:rPr>
  </w:style>
  <w:style w:type="character" w:customStyle="1" w:styleId="MTDisplayEquationCar">
    <w:name w:val="MTDisplayEquation Car"/>
    <w:basedOn w:val="Fuentedeprrafopredeter"/>
    <w:link w:val="MTDisplayEquation"/>
    <w:rsid w:val="00B110E7"/>
    <w:rPr>
      <w:rFonts w:ascii="Arial" w:eastAsia="Arial" w:hAnsi="Arial" w:cs="Arial"/>
      <w:sz w:val="24"/>
      <w:szCs w:val="24"/>
      <w:lang w:val="es-CO" w:eastAsia="es-CO"/>
    </w:rPr>
  </w:style>
  <w:style w:type="table" w:styleId="Tablaconcuadrcula">
    <w:name w:val="Table Grid"/>
    <w:basedOn w:val="Tablanormal"/>
    <w:uiPriority w:val="39"/>
    <w:rsid w:val="00B1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77253"/>
    <w:rPr>
      <w:color w:val="0563C1" w:themeColor="hyperlink"/>
      <w:u w:val="single"/>
    </w:rPr>
  </w:style>
  <w:style w:type="paragraph" w:styleId="Encabezado">
    <w:name w:val="header"/>
    <w:basedOn w:val="Normal"/>
    <w:link w:val="EncabezadoCar"/>
    <w:uiPriority w:val="99"/>
    <w:unhideWhenUsed/>
    <w:rsid w:val="00B34D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DC6"/>
  </w:style>
  <w:style w:type="paragraph" w:styleId="Piedepgina">
    <w:name w:val="footer"/>
    <w:basedOn w:val="Normal"/>
    <w:link w:val="PiedepginaCar"/>
    <w:uiPriority w:val="99"/>
    <w:unhideWhenUsed/>
    <w:rsid w:val="00B34D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DC6"/>
  </w:style>
  <w:style w:type="paragraph" w:styleId="Bibliografa">
    <w:name w:val="Bibliography"/>
    <w:basedOn w:val="Normal"/>
    <w:next w:val="Normal"/>
    <w:uiPriority w:val="37"/>
    <w:unhideWhenUsed/>
    <w:rsid w:val="008C3070"/>
    <w:pPr>
      <w:spacing w:after="0" w:line="480" w:lineRule="auto"/>
      <w:ind w:left="720" w:hanging="720"/>
    </w:pPr>
  </w:style>
  <w:style w:type="table" w:customStyle="1" w:styleId="Tablaconcuadrcula1">
    <w:name w:val="Tabla con cuadrícula1"/>
    <w:basedOn w:val="Tablanormal"/>
    <w:next w:val="Tablaconcuadrcula"/>
    <w:uiPriority w:val="39"/>
    <w:rsid w:val="007D40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7D40B8"/>
    <w:pPr>
      <w:spacing w:after="0" w:line="240" w:lineRule="auto"/>
    </w:pPr>
    <w:rPr>
      <w:rFonts w:ascii="Calibri" w:eastAsia="Times New Roman" w:hAnsi="Calibri" w:cs="Times New Roman"/>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F1270D"/>
    <w:rPr>
      <w:sz w:val="16"/>
      <w:szCs w:val="16"/>
    </w:rPr>
  </w:style>
  <w:style w:type="paragraph" w:styleId="Sinespaciado">
    <w:name w:val="No Spacing"/>
    <w:aliases w:val="Cuerpo"/>
    <w:basedOn w:val="Normal"/>
    <w:uiPriority w:val="1"/>
    <w:qFormat/>
    <w:rsid w:val="00FE6CCA"/>
    <w:pPr>
      <w:autoSpaceDE w:val="0"/>
      <w:autoSpaceDN w:val="0"/>
      <w:adjustRightInd w:val="0"/>
      <w:spacing w:after="0" w:line="360" w:lineRule="auto"/>
      <w:ind w:firstLine="708"/>
      <w:jc w:val="both"/>
    </w:pPr>
    <w:rPr>
      <w:rFonts w:ascii="Times New Roman" w:eastAsia="Arial" w:hAnsi="Times New Roman" w:cs="Times New Roman"/>
    </w:rPr>
  </w:style>
  <w:style w:type="paragraph" w:styleId="Textonotapie">
    <w:name w:val="footnote text"/>
    <w:basedOn w:val="Normal"/>
    <w:link w:val="TextonotapieCar"/>
    <w:uiPriority w:val="99"/>
    <w:semiHidden/>
    <w:unhideWhenUsed/>
    <w:rsid w:val="001E5D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5D01"/>
    <w:rPr>
      <w:sz w:val="20"/>
      <w:szCs w:val="20"/>
    </w:rPr>
  </w:style>
  <w:style w:type="character" w:styleId="Refdenotaalpie">
    <w:name w:val="footnote reference"/>
    <w:basedOn w:val="Fuentedeprrafopredeter"/>
    <w:uiPriority w:val="99"/>
    <w:semiHidden/>
    <w:unhideWhenUsed/>
    <w:rsid w:val="001E5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capunaylucerito@gmail.com" TargetMode="External"/><Relationship Id="rId2" Type="http://schemas.openxmlformats.org/officeDocument/2006/relationships/hyperlink" Target="https://orcid.org/0000-0003-3286-7787" TargetMode="External"/><Relationship Id="rId1" Type="http://schemas.openxmlformats.org/officeDocument/2006/relationships/hyperlink" Target="mailto:fincio@unibagua.edu.pe" TargetMode="External"/><Relationship Id="rId4" Type="http://schemas.openxmlformats.org/officeDocument/2006/relationships/hyperlink" Target="https://orcid.org/0000-0001-8678-57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CE81-8F3B-48C9-AFA4-2AE9214A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17306</Words>
  <Characters>95184</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FERNADO ALAIN INCIO FLORES</dc:creator>
  <cp:lastModifiedBy>PcpMARTINTO</cp:lastModifiedBy>
  <cp:revision>6</cp:revision>
  <dcterms:created xsi:type="dcterms:W3CDTF">2020-09-21T05:44:00Z</dcterms:created>
  <dcterms:modified xsi:type="dcterms:W3CDTF">2020-11-17T21:15:00Z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id="6UHDvwSl"/&gt;&lt;style id="http://www.zotero.org/styles/apa-6th-edition-no-ampersand" locale="es-ES" hasBibliography="1" bibliographyStyleHasBeenSet="1"/&gt;&lt;prefs&gt;&lt;pref name="fieldType" value="Field"/&gt;&lt;</vt:lpwstr>
  </property>
  <property fmtid="{D5CDD505-2E9C-101B-9397-08002B2CF9AE}" pid="3" name="ZOTERO_PREF_2">
    <vt:lpwstr>/prefs&gt;&lt;/data&gt;</vt:lpwstr>
  </property>
</Properties>
</file>