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0A3EC" w14:textId="38EC5EC2" w:rsidR="00195618" w:rsidRPr="00E20718" w:rsidRDefault="00C9772F" w:rsidP="00A40CEC">
      <w:pPr>
        <w:spacing w:line="240" w:lineRule="auto"/>
        <w:jc w:val="center"/>
        <w:rPr>
          <w:rFonts w:ascii="Times New Roman" w:hAnsi="Times New Roman" w:cs="Times New Roman"/>
          <w:b/>
          <w:sz w:val="24"/>
          <w:szCs w:val="24"/>
        </w:rPr>
      </w:pPr>
      <w:r w:rsidRPr="00E20718">
        <w:rPr>
          <w:rFonts w:ascii="Times New Roman" w:hAnsi="Times New Roman" w:cs="Times New Roman"/>
          <w:b/>
          <w:sz w:val="24"/>
          <w:szCs w:val="24"/>
        </w:rPr>
        <w:t>DETERMINANTES MEDICOSOCIALES RELACIONADOS CON ANEMIA EN NIÑOS MENORES DE TRES AÑOS EN TIEMPOS COVID-19</w:t>
      </w:r>
    </w:p>
    <w:p w14:paraId="169D6210" w14:textId="77777777" w:rsidR="00B0688C" w:rsidRPr="00E20718" w:rsidRDefault="00B0688C" w:rsidP="00195618">
      <w:pPr>
        <w:spacing w:line="240" w:lineRule="auto"/>
        <w:jc w:val="center"/>
        <w:rPr>
          <w:rFonts w:ascii="Times New Roman" w:hAnsi="Times New Roman" w:cs="Times New Roman"/>
          <w:i/>
          <w:sz w:val="24"/>
          <w:szCs w:val="24"/>
        </w:rPr>
      </w:pPr>
    </w:p>
    <w:p w14:paraId="2EC7C4AC" w14:textId="3A30B185" w:rsidR="00C27F41" w:rsidRPr="00E20718" w:rsidRDefault="00C9772F" w:rsidP="00C27F41">
      <w:pPr>
        <w:pStyle w:val="HTMLconformatoprevio"/>
        <w:jc w:val="center"/>
        <w:rPr>
          <w:rFonts w:ascii="Times New Roman" w:hAnsi="Times New Roman" w:cs="Times New Roman"/>
          <w:i/>
          <w:sz w:val="24"/>
          <w:szCs w:val="24"/>
          <w:lang w:val="en-GB"/>
        </w:rPr>
      </w:pPr>
      <w:r w:rsidRPr="00E20718">
        <w:rPr>
          <w:rFonts w:ascii="Times New Roman" w:eastAsiaTheme="minorHAnsi" w:hAnsi="Times New Roman" w:cs="Times New Roman"/>
          <w:i/>
          <w:sz w:val="24"/>
          <w:szCs w:val="24"/>
          <w:lang w:val="en-US" w:eastAsia="en-US"/>
        </w:rPr>
        <w:t xml:space="preserve">MEDICOSOCIAL DETERMINANTS RELATED TO ANEMIA IN CHILDREN UNDER THREE YEARS OF AGE </w:t>
      </w:r>
      <w:r w:rsidRPr="00E20718">
        <w:rPr>
          <w:rFonts w:ascii="Times New Roman" w:hAnsi="Times New Roman" w:cs="Times New Roman"/>
          <w:i/>
          <w:sz w:val="24"/>
          <w:szCs w:val="24"/>
          <w:lang w:val="en-US"/>
        </w:rPr>
        <w:t>IN TIMES COVID-19</w:t>
      </w:r>
    </w:p>
    <w:p w14:paraId="7F4C3B15" w14:textId="77777777" w:rsidR="003E15A4" w:rsidRPr="008149FC" w:rsidRDefault="003E15A4" w:rsidP="00A40CEC">
      <w:pPr>
        <w:spacing w:line="240" w:lineRule="auto"/>
        <w:jc w:val="right"/>
        <w:rPr>
          <w:rFonts w:ascii="Times New Roman" w:hAnsi="Times New Roman" w:cs="Times New Roman"/>
          <w:sz w:val="24"/>
          <w:szCs w:val="24"/>
          <w:lang w:val="en-US"/>
        </w:rPr>
      </w:pPr>
    </w:p>
    <w:p w14:paraId="16CDD184" w14:textId="27B21920" w:rsidR="00530AB8" w:rsidRPr="00E20718" w:rsidRDefault="00C9772F" w:rsidP="00A33F21">
      <w:pPr>
        <w:spacing w:line="240" w:lineRule="auto"/>
        <w:jc w:val="right"/>
        <w:rPr>
          <w:rFonts w:ascii="Times New Roman" w:eastAsia="Times New Roman" w:hAnsi="Times New Roman" w:cs="Times New Roman"/>
          <w:i/>
          <w:iCs/>
          <w:lang w:eastAsia="es-ES_tradnl"/>
        </w:rPr>
      </w:pPr>
      <w:proofErr w:type="spellStart"/>
      <w:r w:rsidRPr="00E20718">
        <w:rPr>
          <w:rFonts w:ascii="Times New Roman" w:hAnsi="Times New Roman" w:cs="Times New Roman"/>
          <w:i/>
          <w:iCs/>
        </w:rPr>
        <w:t>Miryam</w:t>
      </w:r>
      <w:proofErr w:type="spellEnd"/>
      <w:r w:rsidRPr="00E20718">
        <w:rPr>
          <w:rFonts w:ascii="Times New Roman" w:hAnsi="Times New Roman" w:cs="Times New Roman"/>
          <w:i/>
          <w:iCs/>
        </w:rPr>
        <w:t xml:space="preserve"> Griselda Lora Loza</w:t>
      </w:r>
      <w:r w:rsidR="00A33F21" w:rsidRPr="00E20718">
        <w:rPr>
          <w:rStyle w:val="Refdenotaalpie"/>
          <w:rFonts w:ascii="Times New Roman" w:hAnsi="Times New Roman" w:cs="Times New Roman"/>
          <w:i/>
          <w:iCs/>
        </w:rPr>
        <w:footnoteReference w:id="1"/>
      </w:r>
    </w:p>
    <w:p w14:paraId="70EB8054" w14:textId="5CA6A088" w:rsidR="00530AB8" w:rsidRPr="00E20718" w:rsidRDefault="00C9772F" w:rsidP="00A33F21">
      <w:pPr>
        <w:spacing w:line="240" w:lineRule="auto"/>
        <w:jc w:val="right"/>
        <w:rPr>
          <w:rFonts w:ascii="Times New Roman" w:eastAsia="Times New Roman" w:hAnsi="Times New Roman" w:cs="Times New Roman"/>
          <w:i/>
          <w:iCs/>
          <w:lang w:eastAsia="es-ES_tradnl"/>
        </w:rPr>
      </w:pPr>
      <w:proofErr w:type="spellStart"/>
      <w:r w:rsidRPr="00E20718">
        <w:rPr>
          <w:rFonts w:ascii="Times New Roman" w:hAnsi="Times New Roman" w:cs="Times New Roman"/>
          <w:i/>
          <w:iCs/>
        </w:rPr>
        <w:t>Kaitel</w:t>
      </w:r>
      <w:proofErr w:type="spellEnd"/>
      <w:r w:rsidRPr="00E20718">
        <w:rPr>
          <w:rFonts w:ascii="Times New Roman" w:hAnsi="Times New Roman" w:cs="Times New Roman"/>
          <w:i/>
          <w:iCs/>
        </w:rPr>
        <w:t xml:space="preserve"> </w:t>
      </w:r>
      <w:proofErr w:type="spellStart"/>
      <w:r w:rsidRPr="00E20718">
        <w:rPr>
          <w:rFonts w:ascii="Times New Roman" w:hAnsi="Times New Roman" w:cs="Times New Roman"/>
          <w:i/>
          <w:iCs/>
        </w:rPr>
        <w:t>Gilder</w:t>
      </w:r>
      <w:proofErr w:type="spellEnd"/>
      <w:r w:rsidRPr="00E20718">
        <w:rPr>
          <w:rFonts w:ascii="Times New Roman" w:hAnsi="Times New Roman" w:cs="Times New Roman"/>
          <w:i/>
          <w:iCs/>
        </w:rPr>
        <w:t xml:space="preserve"> Araujo </w:t>
      </w:r>
      <w:proofErr w:type="spellStart"/>
      <w:r w:rsidRPr="00E20718">
        <w:rPr>
          <w:rFonts w:ascii="Times New Roman" w:hAnsi="Times New Roman" w:cs="Times New Roman"/>
          <w:i/>
          <w:iCs/>
        </w:rPr>
        <w:t>Avila</w:t>
      </w:r>
      <w:proofErr w:type="spellEnd"/>
      <w:r w:rsidRPr="00E20718">
        <w:rPr>
          <w:rStyle w:val="Refdenotaalpie"/>
          <w:rFonts w:ascii="Times New Roman" w:hAnsi="Times New Roman" w:cs="Times New Roman"/>
          <w:i/>
          <w:iCs/>
        </w:rPr>
        <w:t xml:space="preserve"> </w:t>
      </w:r>
      <w:r w:rsidR="00A33F21" w:rsidRPr="00E20718">
        <w:rPr>
          <w:rStyle w:val="Refdenotaalpie"/>
          <w:rFonts w:ascii="Times New Roman" w:hAnsi="Times New Roman" w:cs="Times New Roman"/>
          <w:i/>
          <w:iCs/>
        </w:rPr>
        <w:footnoteReference w:id="2"/>
      </w:r>
    </w:p>
    <w:p w14:paraId="15A70C61" w14:textId="7E7A2251" w:rsidR="00530AB8" w:rsidRPr="00E20718" w:rsidRDefault="00530AB8" w:rsidP="00A33F21">
      <w:pPr>
        <w:pStyle w:val="Default"/>
        <w:jc w:val="right"/>
        <w:rPr>
          <w:i/>
          <w:iCs/>
          <w:sz w:val="22"/>
          <w:szCs w:val="22"/>
        </w:rPr>
      </w:pPr>
      <w:r w:rsidRPr="00E20718">
        <w:rPr>
          <w:i/>
          <w:iCs/>
          <w:sz w:val="22"/>
          <w:szCs w:val="22"/>
        </w:rPr>
        <w:t xml:space="preserve">Hugo Eduardo </w:t>
      </w:r>
      <w:proofErr w:type="spellStart"/>
      <w:r w:rsidRPr="00E20718">
        <w:rPr>
          <w:i/>
          <w:iCs/>
          <w:sz w:val="22"/>
          <w:szCs w:val="22"/>
        </w:rPr>
        <w:t>Fernandez</w:t>
      </w:r>
      <w:proofErr w:type="spellEnd"/>
      <w:r w:rsidRPr="00E20718">
        <w:rPr>
          <w:i/>
          <w:iCs/>
          <w:sz w:val="22"/>
          <w:szCs w:val="22"/>
        </w:rPr>
        <w:t xml:space="preserve"> </w:t>
      </w:r>
      <w:proofErr w:type="spellStart"/>
      <w:r w:rsidRPr="00E20718">
        <w:rPr>
          <w:i/>
          <w:iCs/>
          <w:sz w:val="22"/>
          <w:szCs w:val="22"/>
        </w:rPr>
        <w:t>Cosavalente</w:t>
      </w:r>
      <w:proofErr w:type="spellEnd"/>
      <w:r w:rsidR="00A33F21" w:rsidRPr="00E20718">
        <w:rPr>
          <w:rStyle w:val="Refdenotaalpie"/>
          <w:i/>
          <w:iCs/>
          <w:sz w:val="22"/>
          <w:szCs w:val="22"/>
        </w:rPr>
        <w:footnoteReference w:id="3"/>
      </w:r>
    </w:p>
    <w:p w14:paraId="4B21064D" w14:textId="384BC6B3" w:rsidR="00530AB8" w:rsidRPr="00E20718" w:rsidRDefault="00530AB8" w:rsidP="00A33F21">
      <w:pPr>
        <w:spacing w:line="240" w:lineRule="auto"/>
        <w:ind w:left="142" w:hanging="142"/>
        <w:jc w:val="right"/>
        <w:rPr>
          <w:rStyle w:val="Hipervnculo"/>
          <w:rFonts w:ascii="Times New Roman" w:eastAsia="Times New Roman" w:hAnsi="Times New Roman" w:cs="Times New Roman"/>
          <w:i/>
          <w:iCs/>
          <w:shd w:val="clear" w:color="auto" w:fill="FFFFFF"/>
          <w:lang w:eastAsia="es-ES_tradnl"/>
        </w:rPr>
      </w:pPr>
      <w:r w:rsidRPr="00E20718">
        <w:rPr>
          <w:rFonts w:ascii="Times New Roman" w:hAnsi="Times New Roman" w:cs="Times New Roman"/>
          <w:i/>
          <w:iCs/>
        </w:rPr>
        <w:t xml:space="preserve">Yesenia Marisol </w:t>
      </w:r>
      <w:proofErr w:type="spellStart"/>
      <w:r w:rsidRPr="00E20718">
        <w:rPr>
          <w:rFonts w:ascii="Times New Roman" w:hAnsi="Times New Roman" w:cs="Times New Roman"/>
          <w:i/>
          <w:iCs/>
        </w:rPr>
        <w:t>Ysla</w:t>
      </w:r>
      <w:proofErr w:type="spellEnd"/>
      <w:r w:rsidRPr="00E20718">
        <w:rPr>
          <w:rFonts w:ascii="Times New Roman" w:hAnsi="Times New Roman" w:cs="Times New Roman"/>
          <w:i/>
          <w:iCs/>
        </w:rPr>
        <w:t xml:space="preserve"> Cueva</w:t>
      </w:r>
      <w:r w:rsidR="00A33F21" w:rsidRPr="00E20718">
        <w:rPr>
          <w:rStyle w:val="Refdenotaalpie"/>
          <w:rFonts w:ascii="Times New Roman" w:hAnsi="Times New Roman" w:cs="Times New Roman"/>
          <w:i/>
          <w:iCs/>
        </w:rPr>
        <w:footnoteReference w:id="4"/>
      </w:r>
    </w:p>
    <w:p w14:paraId="4394F579" w14:textId="385BAA4E" w:rsidR="00E17601" w:rsidRPr="00E20718" w:rsidRDefault="00BF3BAA" w:rsidP="00A33F21">
      <w:pPr>
        <w:spacing w:line="240" w:lineRule="auto"/>
        <w:jc w:val="right"/>
        <w:rPr>
          <w:rFonts w:ascii="Times New Roman" w:eastAsia="Times New Roman" w:hAnsi="Times New Roman" w:cs="Times New Roman"/>
          <w:i/>
          <w:iCs/>
          <w:lang w:eastAsia="es-ES_tradnl"/>
        </w:rPr>
      </w:pPr>
      <w:r w:rsidRPr="00E20718">
        <w:rPr>
          <w:rFonts w:ascii="Times New Roman" w:eastAsia="Times New Roman" w:hAnsi="Times New Roman" w:cs="Times New Roman"/>
          <w:i/>
          <w:iCs/>
          <w:lang w:eastAsia="es-ES_tradnl"/>
        </w:rPr>
        <w:t>Juan Luis Rodríguez Vega</w:t>
      </w:r>
      <w:r w:rsidR="00A33F21" w:rsidRPr="00E20718">
        <w:rPr>
          <w:rStyle w:val="Refdenotaalpie"/>
          <w:rFonts w:ascii="Times New Roman" w:eastAsia="Times New Roman" w:hAnsi="Times New Roman" w:cs="Times New Roman"/>
          <w:i/>
          <w:iCs/>
          <w:lang w:eastAsia="es-ES_tradnl"/>
        </w:rPr>
        <w:footnoteReference w:id="5"/>
      </w:r>
    </w:p>
    <w:p w14:paraId="6B17B44D" w14:textId="30C1FE7C" w:rsidR="00530AB8" w:rsidRDefault="002A67F5" w:rsidP="00A33F21">
      <w:pPr>
        <w:spacing w:line="240" w:lineRule="auto"/>
        <w:jc w:val="right"/>
        <w:rPr>
          <w:rFonts w:ascii="Times New Roman" w:eastAsia="Times New Roman" w:hAnsi="Times New Roman" w:cs="Times New Roman"/>
          <w:sz w:val="24"/>
          <w:szCs w:val="24"/>
          <w:lang w:eastAsia="es-ES_tradnl"/>
        </w:rPr>
      </w:pPr>
      <w:r w:rsidRPr="00E20718">
        <w:rPr>
          <w:i/>
          <w:iCs/>
          <w:noProof/>
          <w:sz w:val="20"/>
          <w:szCs w:val="20"/>
          <w:lang w:eastAsia="es-PE"/>
        </w:rPr>
        <w:drawing>
          <wp:anchor distT="0" distB="0" distL="114300" distR="114300" simplePos="0" relativeHeight="251659264" behindDoc="0" locked="0" layoutInCell="1" allowOverlap="1" wp14:anchorId="5434B856" wp14:editId="52273942">
            <wp:simplePos x="0" y="0"/>
            <wp:positionH relativeFrom="margin">
              <wp:align>right</wp:align>
            </wp:positionH>
            <wp:positionV relativeFrom="paragraph">
              <wp:posOffset>203200</wp:posOffset>
            </wp:positionV>
            <wp:extent cx="1084580" cy="385445"/>
            <wp:effectExtent l="0" t="0" r="127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385445"/>
                    </a:xfrm>
                    <a:prstGeom prst="rect">
                      <a:avLst/>
                    </a:prstGeom>
                    <a:noFill/>
                  </pic:spPr>
                </pic:pic>
              </a:graphicData>
            </a:graphic>
            <wp14:sizeRelH relativeFrom="page">
              <wp14:pctWidth>0</wp14:pctWidth>
            </wp14:sizeRelH>
            <wp14:sizeRelV relativeFrom="page">
              <wp14:pctHeight>0</wp14:pctHeight>
            </wp14:sizeRelV>
          </wp:anchor>
        </w:drawing>
      </w:r>
      <w:r w:rsidR="00BF3BAA" w:rsidRPr="00E20718">
        <w:rPr>
          <w:rFonts w:ascii="Times New Roman" w:eastAsia="Times New Roman" w:hAnsi="Times New Roman" w:cs="Times New Roman"/>
          <w:i/>
          <w:iCs/>
          <w:lang w:eastAsia="es-ES_tradnl"/>
        </w:rPr>
        <w:t>Pedro Carlos Pérez Martinto</w:t>
      </w:r>
      <w:r w:rsidR="00A33F21">
        <w:rPr>
          <w:rStyle w:val="Refdenotaalpie"/>
          <w:rFonts w:ascii="Times New Roman" w:eastAsia="Times New Roman" w:hAnsi="Times New Roman" w:cs="Times New Roman"/>
          <w:sz w:val="24"/>
          <w:szCs w:val="24"/>
          <w:lang w:eastAsia="es-ES_tradnl"/>
        </w:rPr>
        <w:footnoteReference w:id="6"/>
      </w:r>
    </w:p>
    <w:p w14:paraId="38458080" w14:textId="77777777" w:rsidR="00C9772F" w:rsidRPr="001E54EA" w:rsidRDefault="00C9772F" w:rsidP="00C9772F">
      <w:pPr>
        <w:spacing w:line="240" w:lineRule="auto"/>
        <w:rPr>
          <w:rFonts w:ascii="Times New Roman" w:hAnsi="Times New Roman"/>
          <w:bCs/>
          <w:color w:val="000000"/>
        </w:rPr>
      </w:pPr>
      <w:bookmarkStart w:id="0" w:name="_Hlk56430726"/>
      <w:r w:rsidRPr="001E54EA">
        <w:rPr>
          <w:rFonts w:ascii="Times New Roman" w:hAnsi="Times New Roman"/>
          <w:bCs/>
          <w:color w:val="000000"/>
        </w:rPr>
        <w:t xml:space="preserve">Recibido: </w:t>
      </w:r>
      <w:r>
        <w:rPr>
          <w:rFonts w:ascii="Times New Roman" w:hAnsi="Times New Roman"/>
          <w:bCs/>
          <w:color w:val="000000"/>
        </w:rPr>
        <w:t>24</w:t>
      </w:r>
      <w:r w:rsidRPr="001E54EA">
        <w:rPr>
          <w:rFonts w:ascii="Times New Roman" w:hAnsi="Times New Roman"/>
          <w:bCs/>
          <w:color w:val="000000"/>
        </w:rPr>
        <w:t>/</w:t>
      </w:r>
      <w:r>
        <w:rPr>
          <w:rFonts w:ascii="Times New Roman" w:hAnsi="Times New Roman"/>
          <w:bCs/>
          <w:color w:val="000000"/>
        </w:rPr>
        <w:t>09</w:t>
      </w:r>
      <w:r w:rsidRPr="001E54EA">
        <w:rPr>
          <w:rFonts w:ascii="Times New Roman" w:hAnsi="Times New Roman"/>
          <w:bCs/>
          <w:color w:val="000000"/>
        </w:rPr>
        <w:t xml:space="preserve">/2020 </w:t>
      </w:r>
    </w:p>
    <w:p w14:paraId="5D5F82B8" w14:textId="77777777" w:rsidR="00C9772F" w:rsidRPr="001E54EA" w:rsidRDefault="00C9772F" w:rsidP="00C9772F">
      <w:pPr>
        <w:spacing w:line="240" w:lineRule="auto"/>
        <w:rPr>
          <w:rFonts w:ascii="Times New Roman" w:hAnsi="Times New Roman"/>
          <w:bCs/>
          <w:color w:val="000000"/>
        </w:rPr>
      </w:pPr>
      <w:r w:rsidRPr="001E54EA">
        <w:rPr>
          <w:rFonts w:ascii="Times New Roman" w:hAnsi="Times New Roman"/>
          <w:bCs/>
          <w:color w:val="000000"/>
        </w:rPr>
        <w:t xml:space="preserve">Aprobado: </w:t>
      </w:r>
      <w:r>
        <w:rPr>
          <w:rFonts w:ascii="Times New Roman" w:hAnsi="Times New Roman"/>
          <w:bCs/>
          <w:color w:val="000000"/>
        </w:rPr>
        <w:t>16</w:t>
      </w:r>
      <w:r w:rsidRPr="001E54EA">
        <w:rPr>
          <w:rFonts w:ascii="Times New Roman" w:hAnsi="Times New Roman"/>
          <w:bCs/>
          <w:color w:val="000000"/>
        </w:rPr>
        <w:t>/</w:t>
      </w:r>
      <w:r>
        <w:rPr>
          <w:rFonts w:ascii="Times New Roman" w:hAnsi="Times New Roman"/>
          <w:bCs/>
          <w:color w:val="000000"/>
        </w:rPr>
        <w:t>11</w:t>
      </w:r>
      <w:r w:rsidRPr="001E54EA">
        <w:rPr>
          <w:rFonts w:ascii="Times New Roman" w:hAnsi="Times New Roman"/>
          <w:bCs/>
          <w:color w:val="000000"/>
        </w:rPr>
        <w:t xml:space="preserve">/2020 </w:t>
      </w:r>
    </w:p>
    <w:bookmarkEnd w:id="0"/>
    <w:p w14:paraId="20BF1F56" w14:textId="232FACB9" w:rsidR="006F7078" w:rsidRPr="006F7078" w:rsidRDefault="006F7078" w:rsidP="00C9772F">
      <w:pPr>
        <w:pStyle w:val="Ttulo1"/>
        <w:tabs>
          <w:tab w:val="left" w:pos="1220"/>
        </w:tabs>
        <w:spacing w:line="360" w:lineRule="auto"/>
        <w:rPr>
          <w:rFonts w:ascii="Times New Roman" w:hAnsi="Times New Roman"/>
          <w:b/>
          <w:color w:val="auto"/>
          <w:sz w:val="24"/>
          <w:szCs w:val="24"/>
          <w:lang w:val="es-ES"/>
        </w:rPr>
      </w:pPr>
      <w:r w:rsidRPr="006F7078">
        <w:rPr>
          <w:rFonts w:ascii="Times New Roman" w:hAnsi="Times New Roman"/>
          <w:b/>
          <w:color w:val="auto"/>
          <w:sz w:val="24"/>
          <w:szCs w:val="24"/>
          <w:lang w:val="es-ES"/>
        </w:rPr>
        <w:t>RESUMEN</w:t>
      </w:r>
    </w:p>
    <w:p w14:paraId="5F21F6CA" w14:textId="04B7A676" w:rsidR="006F7078" w:rsidRPr="00E20718" w:rsidRDefault="006F7078" w:rsidP="00E20718">
      <w:pPr>
        <w:pStyle w:val="Default"/>
        <w:jc w:val="both"/>
        <w:rPr>
          <w:rFonts w:eastAsiaTheme="minorEastAsia"/>
          <w:bCs/>
          <w:i/>
          <w:sz w:val="20"/>
          <w:szCs w:val="20"/>
          <w:lang w:eastAsia="ja-JP"/>
        </w:rPr>
      </w:pPr>
      <w:r w:rsidRPr="00E20718">
        <w:rPr>
          <w:rFonts w:eastAsiaTheme="minorEastAsia"/>
          <w:b/>
          <w:i/>
          <w:sz w:val="20"/>
          <w:szCs w:val="20"/>
          <w:lang w:eastAsia="ja-JP"/>
        </w:rPr>
        <w:t>Introducción</w:t>
      </w:r>
      <w:r w:rsidRPr="00E20718">
        <w:rPr>
          <w:rFonts w:eastAsiaTheme="minorEastAsia"/>
          <w:bCs/>
          <w:i/>
          <w:sz w:val="20"/>
          <w:szCs w:val="20"/>
          <w:lang w:eastAsia="ja-JP"/>
        </w:rPr>
        <w:t xml:space="preserve">: Los determinantes médicos-sociales de la salud y la anemia </w:t>
      </w:r>
      <w:r w:rsidR="00A67520" w:rsidRPr="00E20718">
        <w:rPr>
          <w:rFonts w:eastAsiaTheme="minorEastAsia"/>
          <w:bCs/>
          <w:i/>
          <w:sz w:val="20"/>
          <w:szCs w:val="20"/>
          <w:lang w:eastAsia="ja-JP"/>
        </w:rPr>
        <w:t xml:space="preserve">ferropenica </w:t>
      </w:r>
      <w:r w:rsidRPr="00E20718">
        <w:rPr>
          <w:rFonts w:eastAsiaTheme="minorEastAsia"/>
          <w:bCs/>
          <w:i/>
          <w:sz w:val="20"/>
          <w:szCs w:val="20"/>
          <w:lang w:eastAsia="ja-JP"/>
        </w:rPr>
        <w:t xml:space="preserve">en niños menores de 3 años no es nuevo, se desprende </w:t>
      </w:r>
      <w:r w:rsidR="00FA772B" w:rsidRPr="00E20718">
        <w:rPr>
          <w:rFonts w:eastAsiaTheme="minorEastAsia"/>
          <w:bCs/>
          <w:i/>
          <w:sz w:val="20"/>
          <w:szCs w:val="20"/>
          <w:lang w:eastAsia="ja-JP"/>
        </w:rPr>
        <w:t>de conceptos</w:t>
      </w:r>
      <w:r w:rsidRPr="00E20718">
        <w:rPr>
          <w:rFonts w:eastAsiaTheme="minorEastAsia"/>
          <w:bCs/>
          <w:i/>
          <w:sz w:val="20"/>
          <w:szCs w:val="20"/>
          <w:lang w:eastAsia="ja-JP"/>
        </w:rPr>
        <w:t xml:space="preserve"> presentado por </w:t>
      </w:r>
      <w:r w:rsidR="00FA772B" w:rsidRPr="00E20718">
        <w:rPr>
          <w:rFonts w:eastAsiaTheme="minorEastAsia"/>
          <w:bCs/>
          <w:i/>
          <w:sz w:val="20"/>
          <w:szCs w:val="20"/>
          <w:lang w:eastAsia="ja-JP"/>
        </w:rPr>
        <w:t>Laframbroise</w:t>
      </w:r>
      <w:r w:rsidR="00530AB8" w:rsidRPr="00E20718">
        <w:rPr>
          <w:rFonts w:eastAsiaTheme="minorEastAsia"/>
          <w:bCs/>
          <w:i/>
          <w:sz w:val="20"/>
          <w:szCs w:val="20"/>
          <w:lang w:eastAsia="ja-JP"/>
        </w:rPr>
        <w:t xml:space="preserve"> y Lalonde</w:t>
      </w:r>
      <w:r w:rsidR="00FA772B" w:rsidRPr="00E20718">
        <w:rPr>
          <w:rFonts w:eastAsiaTheme="minorEastAsia"/>
          <w:bCs/>
          <w:i/>
          <w:sz w:val="20"/>
          <w:szCs w:val="20"/>
          <w:lang w:eastAsia="ja-JP"/>
        </w:rPr>
        <w:t>,</w:t>
      </w:r>
      <w:r w:rsidRPr="00E20718">
        <w:rPr>
          <w:rFonts w:eastAsiaTheme="minorEastAsia"/>
          <w:bCs/>
          <w:i/>
          <w:sz w:val="20"/>
          <w:szCs w:val="20"/>
          <w:lang w:eastAsia="ja-JP"/>
        </w:rPr>
        <w:t xml:space="preserve"> resalta</w:t>
      </w:r>
      <w:r w:rsidR="00530AB8" w:rsidRPr="00E20718">
        <w:rPr>
          <w:rFonts w:eastAsiaTheme="minorEastAsia"/>
          <w:bCs/>
          <w:i/>
          <w:sz w:val="20"/>
          <w:szCs w:val="20"/>
          <w:lang w:eastAsia="ja-JP"/>
        </w:rPr>
        <w:t>n</w:t>
      </w:r>
      <w:r w:rsidRPr="00E20718">
        <w:rPr>
          <w:rFonts w:eastAsiaTheme="minorEastAsia"/>
          <w:bCs/>
          <w:i/>
          <w:sz w:val="20"/>
          <w:szCs w:val="20"/>
          <w:lang w:eastAsia="ja-JP"/>
        </w:rPr>
        <w:t xml:space="preserve"> el valor lineal de la causalidad en la salud del individuo, atribuida de posturas multicausales, ecológicas y sistémicas.</w:t>
      </w:r>
    </w:p>
    <w:p w14:paraId="48568116" w14:textId="35C30A9F" w:rsidR="006F7078" w:rsidRPr="00E20718" w:rsidRDefault="006F7078" w:rsidP="00E20718">
      <w:pPr>
        <w:pStyle w:val="Default"/>
        <w:jc w:val="both"/>
        <w:rPr>
          <w:rFonts w:eastAsiaTheme="minorEastAsia"/>
          <w:bCs/>
          <w:i/>
          <w:sz w:val="20"/>
          <w:szCs w:val="20"/>
          <w:lang w:eastAsia="ja-JP"/>
        </w:rPr>
      </w:pPr>
      <w:r w:rsidRPr="00E20718">
        <w:rPr>
          <w:rFonts w:eastAsiaTheme="minorEastAsia"/>
          <w:b/>
          <w:i/>
          <w:sz w:val="20"/>
          <w:szCs w:val="20"/>
          <w:lang w:eastAsia="ja-JP"/>
        </w:rPr>
        <w:t>Objetivo</w:t>
      </w:r>
      <w:r w:rsidRPr="00E20718">
        <w:rPr>
          <w:rFonts w:eastAsiaTheme="minorEastAsia"/>
          <w:bCs/>
          <w:i/>
          <w:sz w:val="20"/>
          <w:szCs w:val="20"/>
          <w:lang w:eastAsia="ja-JP"/>
        </w:rPr>
        <w:t xml:space="preserve">: Relacionar los determinantes médico-sociales de la salud con la anemia en niños menores de 3 años de edad atendidos en el Puesto de Salud </w:t>
      </w:r>
      <w:proofErr w:type="spellStart"/>
      <w:r w:rsidRPr="00E20718">
        <w:rPr>
          <w:rFonts w:eastAsiaTheme="minorEastAsia"/>
          <w:bCs/>
          <w:i/>
          <w:sz w:val="20"/>
          <w:szCs w:val="20"/>
          <w:lang w:eastAsia="ja-JP"/>
        </w:rPr>
        <w:t>Buldibuyo</w:t>
      </w:r>
      <w:proofErr w:type="spellEnd"/>
      <w:r w:rsidR="0076038F" w:rsidRPr="00E20718">
        <w:rPr>
          <w:rFonts w:eastAsiaTheme="minorEastAsia"/>
          <w:bCs/>
          <w:i/>
          <w:sz w:val="20"/>
          <w:szCs w:val="20"/>
          <w:lang w:eastAsia="ja-JP"/>
        </w:rPr>
        <w:t>.</w:t>
      </w:r>
      <w:r w:rsidR="00E20718">
        <w:rPr>
          <w:rFonts w:eastAsiaTheme="minorEastAsia"/>
          <w:bCs/>
          <w:i/>
          <w:sz w:val="20"/>
          <w:szCs w:val="20"/>
          <w:lang w:eastAsia="ja-JP"/>
        </w:rPr>
        <w:t xml:space="preserve"> </w:t>
      </w:r>
      <w:r w:rsidRPr="00E20718">
        <w:rPr>
          <w:rFonts w:eastAsiaTheme="minorEastAsia"/>
          <w:b/>
          <w:i/>
          <w:sz w:val="20"/>
          <w:szCs w:val="20"/>
          <w:lang w:eastAsia="ja-JP"/>
        </w:rPr>
        <w:t>Materiales y Métodos</w:t>
      </w:r>
      <w:r w:rsidRPr="00E20718">
        <w:rPr>
          <w:rFonts w:eastAsiaTheme="minorEastAsia"/>
          <w:bCs/>
          <w:i/>
          <w:sz w:val="20"/>
          <w:szCs w:val="20"/>
          <w:lang w:eastAsia="ja-JP"/>
        </w:rPr>
        <w:t xml:space="preserve">: </w:t>
      </w:r>
      <w:r w:rsidR="0076038F" w:rsidRPr="00E20718">
        <w:rPr>
          <w:rFonts w:eastAsiaTheme="minorEastAsia"/>
          <w:bCs/>
          <w:i/>
          <w:sz w:val="20"/>
          <w:szCs w:val="20"/>
          <w:lang w:eastAsia="ja-JP"/>
        </w:rPr>
        <w:t xml:space="preserve">La </w:t>
      </w:r>
      <w:r w:rsidRPr="00E20718">
        <w:rPr>
          <w:rFonts w:eastAsiaTheme="minorEastAsia"/>
          <w:bCs/>
          <w:i/>
          <w:sz w:val="20"/>
          <w:szCs w:val="20"/>
          <w:lang w:eastAsia="ja-JP"/>
        </w:rPr>
        <w:t>investigación</w:t>
      </w:r>
      <w:r w:rsidR="0076038F" w:rsidRPr="00E20718">
        <w:rPr>
          <w:rFonts w:eastAsiaTheme="minorEastAsia"/>
          <w:bCs/>
          <w:i/>
          <w:sz w:val="20"/>
          <w:szCs w:val="20"/>
          <w:lang w:eastAsia="ja-JP"/>
        </w:rPr>
        <w:t xml:space="preserve"> fue</w:t>
      </w:r>
      <w:r w:rsidRPr="00E20718">
        <w:rPr>
          <w:rFonts w:eastAsiaTheme="minorEastAsia"/>
          <w:bCs/>
          <w:i/>
          <w:sz w:val="20"/>
          <w:szCs w:val="20"/>
          <w:lang w:eastAsia="ja-JP"/>
        </w:rPr>
        <w:t xml:space="preserve"> descriptiva correlacional en base al análisis de 108 historias clínicas, carnet de crecimiento y desarrollo de los niños menores de tres años de edad</w:t>
      </w:r>
      <w:r w:rsidR="0076038F" w:rsidRPr="00E20718">
        <w:rPr>
          <w:rFonts w:eastAsiaTheme="minorEastAsia"/>
          <w:bCs/>
          <w:i/>
          <w:sz w:val="20"/>
          <w:szCs w:val="20"/>
          <w:lang w:eastAsia="ja-JP"/>
        </w:rPr>
        <w:t>.</w:t>
      </w:r>
      <w:r w:rsidRPr="00E20718">
        <w:rPr>
          <w:rFonts w:eastAsiaTheme="minorEastAsia"/>
          <w:bCs/>
          <w:i/>
          <w:sz w:val="20"/>
          <w:szCs w:val="20"/>
          <w:lang w:eastAsia="ja-JP"/>
        </w:rPr>
        <w:t xml:space="preserve"> </w:t>
      </w:r>
      <w:r w:rsidRPr="00E20718">
        <w:rPr>
          <w:rFonts w:eastAsiaTheme="minorEastAsia"/>
          <w:b/>
          <w:i/>
          <w:sz w:val="20"/>
          <w:szCs w:val="20"/>
          <w:lang w:eastAsia="ja-JP"/>
        </w:rPr>
        <w:t>Resultados</w:t>
      </w:r>
      <w:r w:rsidRPr="00E20718">
        <w:rPr>
          <w:rFonts w:eastAsiaTheme="minorEastAsia"/>
          <w:bCs/>
          <w:i/>
          <w:sz w:val="20"/>
          <w:szCs w:val="20"/>
          <w:lang w:eastAsia="ja-JP"/>
        </w:rPr>
        <w:t xml:space="preserve">: La Anemia se presenta en un nivel leve con 28,7 % y </w:t>
      </w:r>
      <w:r w:rsidR="0076038F" w:rsidRPr="00E20718">
        <w:rPr>
          <w:rFonts w:eastAsiaTheme="minorEastAsia"/>
          <w:bCs/>
          <w:i/>
          <w:sz w:val="20"/>
          <w:szCs w:val="20"/>
          <w:lang w:eastAsia="ja-JP"/>
        </w:rPr>
        <w:t>moderado 8</w:t>
      </w:r>
      <w:r w:rsidRPr="00E20718">
        <w:rPr>
          <w:rFonts w:eastAsiaTheme="minorEastAsia"/>
          <w:bCs/>
          <w:i/>
          <w:sz w:val="20"/>
          <w:szCs w:val="20"/>
          <w:lang w:eastAsia="ja-JP"/>
        </w:rPr>
        <w:t xml:space="preserve">,3%. La edad de la madre está entre 19 a 35 años con un 66,7 </w:t>
      </w:r>
      <w:r w:rsidR="00D70A1B" w:rsidRPr="00E20718">
        <w:rPr>
          <w:rFonts w:eastAsiaTheme="minorEastAsia"/>
          <w:bCs/>
          <w:i/>
          <w:sz w:val="20"/>
          <w:szCs w:val="20"/>
          <w:lang w:eastAsia="ja-JP"/>
        </w:rPr>
        <w:t xml:space="preserve">%, en </w:t>
      </w:r>
      <w:r w:rsidR="00350249" w:rsidRPr="00E20718">
        <w:rPr>
          <w:rFonts w:eastAsiaTheme="minorEastAsia"/>
          <w:bCs/>
          <w:i/>
          <w:sz w:val="20"/>
          <w:szCs w:val="20"/>
          <w:lang w:eastAsia="ja-JP"/>
        </w:rPr>
        <w:t xml:space="preserve">relación a </w:t>
      </w:r>
      <w:r w:rsidRPr="00E20718">
        <w:rPr>
          <w:rFonts w:eastAsiaTheme="minorEastAsia"/>
          <w:bCs/>
          <w:i/>
          <w:sz w:val="20"/>
          <w:szCs w:val="20"/>
          <w:lang w:eastAsia="ja-JP"/>
        </w:rPr>
        <w:t xml:space="preserve">los hábitos nutricionales el 43,5%, no son balanceados, </w:t>
      </w:r>
      <w:r w:rsidR="00D70A1B" w:rsidRPr="00E20718">
        <w:rPr>
          <w:rFonts w:eastAsiaTheme="minorEastAsia"/>
          <w:bCs/>
          <w:i/>
          <w:sz w:val="20"/>
          <w:szCs w:val="20"/>
          <w:lang w:eastAsia="ja-JP"/>
        </w:rPr>
        <w:t>el 54,6% realizan</w:t>
      </w:r>
      <w:r w:rsidRPr="00E20718">
        <w:rPr>
          <w:rFonts w:eastAsiaTheme="minorEastAsia"/>
          <w:bCs/>
          <w:i/>
          <w:sz w:val="20"/>
          <w:szCs w:val="20"/>
          <w:lang w:eastAsia="ja-JP"/>
        </w:rPr>
        <w:t xml:space="preserve"> </w:t>
      </w:r>
      <w:r w:rsidR="00D70A1B" w:rsidRPr="00E20718">
        <w:rPr>
          <w:rFonts w:eastAsiaTheme="minorEastAsia"/>
          <w:bCs/>
          <w:i/>
          <w:sz w:val="20"/>
          <w:szCs w:val="20"/>
          <w:lang w:eastAsia="ja-JP"/>
        </w:rPr>
        <w:t>la actividad</w:t>
      </w:r>
      <w:r w:rsidRPr="00E20718">
        <w:rPr>
          <w:rFonts w:eastAsiaTheme="minorEastAsia"/>
          <w:bCs/>
          <w:i/>
          <w:sz w:val="20"/>
          <w:szCs w:val="20"/>
          <w:lang w:eastAsia="ja-JP"/>
        </w:rPr>
        <w:t xml:space="preserve"> </w:t>
      </w:r>
      <w:r w:rsidR="00D70A1B" w:rsidRPr="00E20718">
        <w:rPr>
          <w:rFonts w:eastAsiaTheme="minorEastAsia"/>
          <w:bCs/>
          <w:i/>
          <w:sz w:val="20"/>
          <w:szCs w:val="20"/>
          <w:lang w:eastAsia="ja-JP"/>
        </w:rPr>
        <w:t>física A</w:t>
      </w:r>
      <w:r w:rsidRPr="00E20718">
        <w:rPr>
          <w:rFonts w:eastAsiaTheme="minorEastAsia"/>
          <w:bCs/>
          <w:i/>
          <w:sz w:val="20"/>
          <w:szCs w:val="20"/>
          <w:lang w:eastAsia="ja-JP"/>
        </w:rPr>
        <w:t xml:space="preserve"> veces y el </w:t>
      </w:r>
      <w:r w:rsidR="00D70A1B" w:rsidRPr="00E20718">
        <w:rPr>
          <w:rFonts w:eastAsiaTheme="minorEastAsia"/>
          <w:bCs/>
          <w:i/>
          <w:sz w:val="20"/>
          <w:szCs w:val="20"/>
          <w:lang w:eastAsia="ja-JP"/>
        </w:rPr>
        <w:t xml:space="preserve">82,4%. Siempre tienen </w:t>
      </w:r>
      <w:r w:rsidRPr="00E20718">
        <w:rPr>
          <w:rFonts w:eastAsiaTheme="minorEastAsia"/>
          <w:bCs/>
          <w:i/>
          <w:sz w:val="20"/>
          <w:szCs w:val="20"/>
          <w:lang w:eastAsia="ja-JP"/>
        </w:rPr>
        <w:t>acceso a los servicios de salud</w:t>
      </w:r>
      <w:r w:rsidR="00D70A1B" w:rsidRPr="00E20718">
        <w:rPr>
          <w:rFonts w:eastAsiaTheme="minorEastAsia"/>
          <w:bCs/>
          <w:i/>
          <w:sz w:val="20"/>
          <w:szCs w:val="20"/>
          <w:lang w:eastAsia="ja-JP"/>
        </w:rPr>
        <w:t>.</w:t>
      </w:r>
      <w:r w:rsidRPr="00E20718">
        <w:rPr>
          <w:rFonts w:eastAsiaTheme="minorEastAsia"/>
          <w:bCs/>
          <w:i/>
          <w:sz w:val="20"/>
          <w:szCs w:val="20"/>
          <w:lang w:eastAsia="ja-JP"/>
        </w:rPr>
        <w:t xml:space="preserve"> </w:t>
      </w:r>
      <w:r w:rsidRPr="00E20718">
        <w:rPr>
          <w:rFonts w:eastAsiaTheme="minorEastAsia"/>
          <w:b/>
          <w:i/>
          <w:sz w:val="20"/>
          <w:szCs w:val="20"/>
          <w:lang w:eastAsia="ja-JP"/>
        </w:rPr>
        <w:t>Conclusiones</w:t>
      </w:r>
      <w:r w:rsidRPr="00E20718">
        <w:rPr>
          <w:rFonts w:eastAsiaTheme="minorEastAsia"/>
          <w:bCs/>
          <w:i/>
          <w:sz w:val="20"/>
          <w:szCs w:val="20"/>
          <w:lang w:eastAsia="ja-JP"/>
        </w:rPr>
        <w:t>: Existe relación significativa entre la anemia con los determinantes del entorno socioeconómico como la edad de la madre, el entorno físico</w:t>
      </w:r>
      <w:r w:rsidR="00D70A1B" w:rsidRPr="00E20718">
        <w:rPr>
          <w:rFonts w:eastAsiaTheme="minorEastAsia"/>
          <w:bCs/>
          <w:i/>
          <w:sz w:val="20"/>
          <w:szCs w:val="20"/>
          <w:lang w:eastAsia="ja-JP"/>
        </w:rPr>
        <w:t>,</w:t>
      </w:r>
      <w:r w:rsidRPr="00E20718">
        <w:rPr>
          <w:rFonts w:eastAsiaTheme="minorEastAsia"/>
          <w:bCs/>
          <w:i/>
          <w:sz w:val="20"/>
          <w:szCs w:val="20"/>
          <w:lang w:eastAsia="ja-JP"/>
        </w:rPr>
        <w:t xml:space="preserve"> </w:t>
      </w:r>
      <w:r w:rsidR="00D70A1B" w:rsidRPr="00E20718">
        <w:rPr>
          <w:rFonts w:eastAsiaTheme="minorEastAsia"/>
          <w:bCs/>
          <w:i/>
          <w:sz w:val="20"/>
          <w:szCs w:val="20"/>
          <w:lang w:eastAsia="ja-JP"/>
        </w:rPr>
        <w:t xml:space="preserve">los </w:t>
      </w:r>
      <w:r w:rsidRPr="00E20718">
        <w:rPr>
          <w:rFonts w:eastAsiaTheme="minorEastAsia"/>
          <w:bCs/>
          <w:i/>
          <w:sz w:val="20"/>
          <w:szCs w:val="20"/>
          <w:lang w:eastAsia="ja-JP"/>
        </w:rPr>
        <w:t xml:space="preserve">servicios básicos </w:t>
      </w:r>
      <w:r w:rsidR="00D70A1B" w:rsidRPr="00E20718">
        <w:rPr>
          <w:rFonts w:eastAsiaTheme="minorEastAsia"/>
          <w:bCs/>
          <w:i/>
          <w:sz w:val="20"/>
          <w:szCs w:val="20"/>
          <w:lang w:eastAsia="ja-JP"/>
        </w:rPr>
        <w:t xml:space="preserve">pero </w:t>
      </w:r>
      <w:r w:rsidRPr="00E20718">
        <w:rPr>
          <w:rFonts w:eastAsiaTheme="minorEastAsia"/>
          <w:bCs/>
          <w:i/>
          <w:sz w:val="20"/>
          <w:szCs w:val="20"/>
          <w:lang w:eastAsia="ja-JP"/>
        </w:rPr>
        <w:t>incompletos</w:t>
      </w:r>
      <w:r w:rsidR="00D70A1B" w:rsidRPr="00E20718">
        <w:rPr>
          <w:rFonts w:eastAsiaTheme="minorEastAsia"/>
          <w:bCs/>
          <w:i/>
          <w:sz w:val="20"/>
          <w:szCs w:val="20"/>
          <w:lang w:eastAsia="ja-JP"/>
        </w:rPr>
        <w:t>. N</w:t>
      </w:r>
      <w:r w:rsidRPr="00E20718">
        <w:rPr>
          <w:rFonts w:eastAsiaTheme="minorEastAsia"/>
          <w:bCs/>
          <w:i/>
          <w:sz w:val="20"/>
          <w:szCs w:val="20"/>
          <w:lang w:eastAsia="ja-JP"/>
        </w:rPr>
        <w:t>o</w:t>
      </w:r>
      <w:r w:rsidR="00D70A1B" w:rsidRPr="00E20718">
        <w:rPr>
          <w:rFonts w:eastAsiaTheme="minorEastAsia"/>
          <w:bCs/>
          <w:i/>
          <w:sz w:val="20"/>
          <w:szCs w:val="20"/>
          <w:lang w:eastAsia="ja-JP"/>
        </w:rPr>
        <w:t xml:space="preserve"> cuentan</w:t>
      </w:r>
      <w:r w:rsidRPr="00E20718">
        <w:rPr>
          <w:rFonts w:eastAsiaTheme="minorEastAsia"/>
          <w:bCs/>
          <w:i/>
          <w:sz w:val="20"/>
          <w:szCs w:val="20"/>
          <w:lang w:eastAsia="ja-JP"/>
        </w:rPr>
        <w:t xml:space="preserve"> con ningún tipo de saneamiento ambiental, </w:t>
      </w:r>
      <w:r w:rsidR="00C3652A" w:rsidRPr="00E20718">
        <w:rPr>
          <w:rFonts w:eastAsiaTheme="minorEastAsia"/>
          <w:bCs/>
          <w:i/>
          <w:sz w:val="20"/>
          <w:szCs w:val="20"/>
          <w:lang w:eastAsia="ja-JP"/>
        </w:rPr>
        <w:t xml:space="preserve">así </w:t>
      </w:r>
      <w:r w:rsidR="00D70A1B" w:rsidRPr="00E20718">
        <w:rPr>
          <w:rFonts w:eastAsiaTheme="minorEastAsia"/>
          <w:bCs/>
          <w:i/>
          <w:sz w:val="20"/>
          <w:szCs w:val="20"/>
          <w:lang w:eastAsia="ja-JP"/>
        </w:rPr>
        <w:t>como</w:t>
      </w:r>
      <w:r w:rsidRPr="00E20718">
        <w:rPr>
          <w:rFonts w:eastAsiaTheme="minorEastAsia"/>
          <w:bCs/>
          <w:i/>
          <w:sz w:val="20"/>
          <w:szCs w:val="20"/>
          <w:lang w:eastAsia="ja-JP"/>
        </w:rPr>
        <w:t xml:space="preserve"> los estilos de </w:t>
      </w:r>
      <w:r w:rsidR="00D70A1B" w:rsidRPr="00E20718">
        <w:rPr>
          <w:rFonts w:eastAsiaTheme="minorEastAsia"/>
          <w:bCs/>
          <w:i/>
          <w:sz w:val="20"/>
          <w:szCs w:val="20"/>
          <w:lang w:eastAsia="ja-JP"/>
        </w:rPr>
        <w:t xml:space="preserve">vida, </w:t>
      </w:r>
      <w:r w:rsidR="00C3652A" w:rsidRPr="00E20718">
        <w:rPr>
          <w:rFonts w:eastAsiaTheme="minorEastAsia"/>
          <w:bCs/>
          <w:i/>
          <w:sz w:val="20"/>
          <w:szCs w:val="20"/>
          <w:lang w:eastAsia="ja-JP"/>
        </w:rPr>
        <w:t xml:space="preserve">y </w:t>
      </w:r>
      <w:r w:rsidRPr="00E20718">
        <w:rPr>
          <w:rFonts w:eastAsiaTheme="minorEastAsia"/>
          <w:bCs/>
          <w:i/>
          <w:sz w:val="20"/>
          <w:szCs w:val="20"/>
          <w:lang w:eastAsia="ja-JP"/>
        </w:rPr>
        <w:t>el tipo de alimentación, los hábitos nutricionales y la práctica de actividad física, con el determinante de las interacciones con redes sociales y comunitarias como es el acceso a los servicios de salud.</w:t>
      </w:r>
    </w:p>
    <w:p w14:paraId="39A30C0C" w14:textId="77777777" w:rsidR="006F7078" w:rsidRPr="00E20718" w:rsidRDefault="006F7078" w:rsidP="00E20718">
      <w:pPr>
        <w:pStyle w:val="Default"/>
        <w:jc w:val="both"/>
        <w:rPr>
          <w:rFonts w:eastAsiaTheme="minorEastAsia"/>
          <w:bCs/>
          <w:i/>
          <w:sz w:val="20"/>
          <w:szCs w:val="20"/>
          <w:lang w:eastAsia="ja-JP"/>
        </w:rPr>
      </w:pPr>
    </w:p>
    <w:p w14:paraId="3F120725" w14:textId="33D7D5D4" w:rsidR="006F7078" w:rsidRPr="00E20718" w:rsidRDefault="006F7078" w:rsidP="00E20718">
      <w:pPr>
        <w:pStyle w:val="Default"/>
        <w:jc w:val="both"/>
        <w:rPr>
          <w:rFonts w:eastAsiaTheme="minorEastAsia"/>
          <w:bCs/>
          <w:i/>
          <w:sz w:val="20"/>
          <w:szCs w:val="20"/>
          <w:lang w:eastAsia="ja-JP"/>
        </w:rPr>
      </w:pPr>
      <w:r w:rsidRPr="00E20718">
        <w:rPr>
          <w:rFonts w:eastAsiaTheme="minorEastAsia"/>
          <w:b/>
          <w:i/>
          <w:sz w:val="20"/>
          <w:szCs w:val="20"/>
          <w:lang w:eastAsia="ja-JP"/>
        </w:rPr>
        <w:t>Palabras clave</w:t>
      </w:r>
      <w:r w:rsidRPr="00E20718">
        <w:rPr>
          <w:rFonts w:eastAsiaTheme="minorEastAsia"/>
          <w:bCs/>
          <w:i/>
          <w:sz w:val="20"/>
          <w:szCs w:val="20"/>
          <w:lang w:eastAsia="ja-JP"/>
        </w:rPr>
        <w:t xml:space="preserve">: </w:t>
      </w:r>
      <w:r w:rsidR="00515D6B" w:rsidRPr="00E20718">
        <w:rPr>
          <w:rFonts w:eastAsiaTheme="minorEastAsia"/>
          <w:bCs/>
          <w:i/>
          <w:sz w:val="20"/>
          <w:szCs w:val="20"/>
          <w:lang w:eastAsia="ja-JP"/>
        </w:rPr>
        <w:t xml:space="preserve">Anemia; </w:t>
      </w:r>
      <w:r w:rsidR="00E20718">
        <w:rPr>
          <w:rFonts w:eastAsiaTheme="minorEastAsia"/>
          <w:bCs/>
          <w:i/>
          <w:sz w:val="20"/>
          <w:szCs w:val="20"/>
          <w:lang w:eastAsia="ja-JP"/>
        </w:rPr>
        <w:t>niños</w:t>
      </w:r>
      <w:r w:rsidR="00591067" w:rsidRPr="00E20718">
        <w:rPr>
          <w:rFonts w:eastAsiaTheme="minorEastAsia"/>
          <w:bCs/>
          <w:i/>
          <w:sz w:val="20"/>
          <w:szCs w:val="20"/>
          <w:lang w:eastAsia="ja-JP"/>
        </w:rPr>
        <w:t>;</w:t>
      </w:r>
      <w:r w:rsidR="00515D6B" w:rsidRPr="00E20718">
        <w:rPr>
          <w:rFonts w:eastAsiaTheme="minorEastAsia"/>
          <w:bCs/>
          <w:i/>
          <w:sz w:val="20"/>
          <w:szCs w:val="20"/>
          <w:lang w:eastAsia="ja-JP"/>
        </w:rPr>
        <w:t xml:space="preserve"> determinantes </w:t>
      </w:r>
      <w:proofErr w:type="spellStart"/>
      <w:r w:rsidR="00515D6B" w:rsidRPr="00E20718">
        <w:rPr>
          <w:rFonts w:eastAsiaTheme="minorEastAsia"/>
          <w:bCs/>
          <w:i/>
          <w:sz w:val="20"/>
          <w:szCs w:val="20"/>
          <w:lang w:eastAsia="ja-JP"/>
        </w:rPr>
        <w:t>epidemiologicos</w:t>
      </w:r>
      <w:proofErr w:type="spellEnd"/>
      <w:r w:rsidR="00591067" w:rsidRPr="00E20718">
        <w:rPr>
          <w:rFonts w:eastAsiaTheme="minorEastAsia"/>
          <w:bCs/>
          <w:i/>
          <w:sz w:val="20"/>
          <w:szCs w:val="20"/>
          <w:lang w:eastAsia="ja-JP"/>
        </w:rPr>
        <w:t>;</w:t>
      </w:r>
      <w:r w:rsidR="00515D6B" w:rsidRPr="00E20718">
        <w:rPr>
          <w:rFonts w:eastAsiaTheme="minorEastAsia"/>
          <w:bCs/>
          <w:i/>
          <w:sz w:val="20"/>
          <w:szCs w:val="20"/>
          <w:lang w:eastAsia="ja-JP"/>
        </w:rPr>
        <w:t xml:space="preserve"> Covid-19</w:t>
      </w:r>
      <w:r w:rsidR="00591067" w:rsidRPr="00E20718">
        <w:rPr>
          <w:rFonts w:eastAsiaTheme="minorEastAsia"/>
          <w:bCs/>
          <w:i/>
          <w:sz w:val="20"/>
          <w:szCs w:val="20"/>
          <w:lang w:eastAsia="ja-JP"/>
        </w:rPr>
        <w:t>.</w:t>
      </w:r>
    </w:p>
    <w:p w14:paraId="31A8E7AA" w14:textId="77777777" w:rsidR="006F7078" w:rsidRPr="006F7078" w:rsidRDefault="006F7078" w:rsidP="006F7078">
      <w:pPr>
        <w:jc w:val="both"/>
        <w:rPr>
          <w:rFonts w:ascii="Times New Roman" w:hAnsi="Times New Roman" w:cs="Times New Roman"/>
          <w:sz w:val="24"/>
          <w:szCs w:val="24"/>
        </w:rPr>
      </w:pPr>
    </w:p>
    <w:p w14:paraId="7DC31433" w14:textId="77777777" w:rsidR="00642C3B" w:rsidRDefault="00642C3B">
      <w:pPr>
        <w:rPr>
          <w:rFonts w:ascii="Times New Roman" w:hAnsi="Times New Roman" w:cs="Times New Roman"/>
          <w:b/>
          <w:sz w:val="24"/>
          <w:szCs w:val="24"/>
          <w:lang w:val="en-US"/>
        </w:rPr>
        <w:sectPr w:rsidR="00642C3B" w:rsidSect="00C9585D">
          <w:headerReference w:type="default" r:id="rId9"/>
          <w:footerReference w:type="even" r:id="rId10"/>
          <w:footerReference w:type="default" r:id="rId11"/>
          <w:pgSz w:w="12240" w:h="15840"/>
          <w:pgMar w:top="1418" w:right="1418" w:bottom="1418" w:left="1418" w:header="709" w:footer="709" w:gutter="0"/>
          <w:cols w:space="708"/>
          <w:docGrid w:linePitch="360"/>
        </w:sectPr>
      </w:pPr>
    </w:p>
    <w:p w14:paraId="37CC3AB4" w14:textId="792CD829" w:rsidR="006F7078" w:rsidRPr="008149FC" w:rsidRDefault="006F7078" w:rsidP="006F7078">
      <w:pPr>
        <w:jc w:val="both"/>
        <w:rPr>
          <w:rFonts w:ascii="Times New Roman" w:hAnsi="Times New Roman" w:cs="Times New Roman"/>
          <w:b/>
          <w:sz w:val="24"/>
          <w:szCs w:val="24"/>
          <w:lang w:val="en-US"/>
        </w:rPr>
      </w:pPr>
      <w:r w:rsidRPr="008149FC">
        <w:rPr>
          <w:rFonts w:ascii="Times New Roman" w:hAnsi="Times New Roman" w:cs="Times New Roman"/>
          <w:b/>
          <w:sz w:val="24"/>
          <w:szCs w:val="24"/>
          <w:lang w:val="en-US"/>
        </w:rPr>
        <w:lastRenderedPageBreak/>
        <w:t>ABSTRACT</w:t>
      </w:r>
    </w:p>
    <w:p w14:paraId="02D7EE8E" w14:textId="02250888" w:rsidR="00C3652A" w:rsidRPr="00E20718" w:rsidRDefault="00C3652A" w:rsidP="00E20718">
      <w:pPr>
        <w:pStyle w:val="Default"/>
        <w:jc w:val="both"/>
        <w:rPr>
          <w:rFonts w:eastAsiaTheme="minorEastAsia"/>
          <w:bCs/>
          <w:i/>
          <w:sz w:val="20"/>
          <w:szCs w:val="20"/>
          <w:lang w:eastAsia="ja-JP"/>
        </w:rPr>
      </w:pPr>
      <w:r w:rsidRPr="00E20718">
        <w:rPr>
          <w:rFonts w:eastAsiaTheme="minorEastAsia"/>
          <w:b/>
          <w:i/>
          <w:sz w:val="20"/>
          <w:szCs w:val="20"/>
          <w:lang w:eastAsia="ja-JP"/>
        </w:rPr>
        <w:t>Introduction</w:t>
      </w:r>
      <w:r w:rsidRPr="00E20718">
        <w:rPr>
          <w:rFonts w:eastAsiaTheme="minorEastAsia"/>
          <w:bCs/>
          <w:i/>
          <w:sz w:val="20"/>
          <w:szCs w:val="20"/>
          <w:lang w:eastAsia="ja-JP"/>
        </w:rPr>
        <w:t xml:space="preserve">: The medico-social determinants of health and iron deficiency anemia in children under 3 years of age is not new, it follows from the concepts presented </w:t>
      </w:r>
      <w:r w:rsidR="00C72984" w:rsidRPr="00E20718">
        <w:rPr>
          <w:rFonts w:eastAsiaTheme="minorEastAsia"/>
          <w:bCs/>
          <w:i/>
          <w:sz w:val="20"/>
          <w:szCs w:val="20"/>
          <w:lang w:eastAsia="ja-JP"/>
        </w:rPr>
        <w:t xml:space="preserve">by </w:t>
      </w:r>
      <w:proofErr w:type="spellStart"/>
      <w:r w:rsidR="00C72984" w:rsidRPr="00E20718">
        <w:rPr>
          <w:rFonts w:eastAsiaTheme="minorEastAsia"/>
          <w:bCs/>
          <w:i/>
          <w:sz w:val="20"/>
          <w:szCs w:val="20"/>
          <w:lang w:eastAsia="ja-JP"/>
        </w:rPr>
        <w:t>Laframbroise</w:t>
      </w:r>
      <w:proofErr w:type="spellEnd"/>
      <w:r w:rsidR="00C72984" w:rsidRPr="00E20718">
        <w:rPr>
          <w:rFonts w:eastAsiaTheme="minorEastAsia"/>
          <w:bCs/>
          <w:i/>
          <w:sz w:val="20"/>
          <w:szCs w:val="20"/>
          <w:lang w:eastAsia="ja-JP"/>
        </w:rPr>
        <w:t xml:space="preserve"> and Lalonde, highlight the linear value of causality in the health of the individual, attributed to multi-causal, </w:t>
      </w:r>
      <w:proofErr w:type="spellStart"/>
      <w:r w:rsidR="00C72984" w:rsidRPr="00E20718">
        <w:rPr>
          <w:rFonts w:eastAsiaTheme="minorEastAsia"/>
          <w:bCs/>
          <w:i/>
          <w:sz w:val="20"/>
          <w:szCs w:val="20"/>
          <w:lang w:eastAsia="ja-JP"/>
        </w:rPr>
        <w:t>ecological</w:t>
      </w:r>
      <w:proofErr w:type="spellEnd"/>
      <w:r w:rsidR="00C72984" w:rsidRPr="00E20718">
        <w:rPr>
          <w:rFonts w:eastAsiaTheme="minorEastAsia"/>
          <w:bCs/>
          <w:i/>
          <w:sz w:val="20"/>
          <w:szCs w:val="20"/>
          <w:lang w:eastAsia="ja-JP"/>
        </w:rPr>
        <w:t xml:space="preserve"> and </w:t>
      </w:r>
      <w:proofErr w:type="spellStart"/>
      <w:r w:rsidR="00C72984" w:rsidRPr="00E20718">
        <w:rPr>
          <w:rFonts w:eastAsiaTheme="minorEastAsia"/>
          <w:bCs/>
          <w:i/>
          <w:sz w:val="20"/>
          <w:szCs w:val="20"/>
          <w:lang w:eastAsia="ja-JP"/>
        </w:rPr>
        <w:t>systemic</w:t>
      </w:r>
      <w:proofErr w:type="spellEnd"/>
      <w:r w:rsidR="00C72984" w:rsidRPr="00E20718">
        <w:rPr>
          <w:rFonts w:eastAsiaTheme="minorEastAsia"/>
          <w:bCs/>
          <w:i/>
          <w:sz w:val="20"/>
          <w:szCs w:val="20"/>
          <w:lang w:eastAsia="ja-JP"/>
        </w:rPr>
        <w:t xml:space="preserve"> </w:t>
      </w:r>
      <w:proofErr w:type="spellStart"/>
      <w:r w:rsidR="00C72984" w:rsidRPr="00E20718">
        <w:rPr>
          <w:rFonts w:eastAsiaTheme="minorEastAsia"/>
          <w:bCs/>
          <w:i/>
          <w:sz w:val="20"/>
          <w:szCs w:val="20"/>
          <w:lang w:eastAsia="ja-JP"/>
        </w:rPr>
        <w:t>position</w:t>
      </w:r>
      <w:r w:rsidR="00E20718">
        <w:rPr>
          <w:rFonts w:eastAsiaTheme="minorEastAsia"/>
          <w:bCs/>
          <w:i/>
          <w:sz w:val="20"/>
          <w:szCs w:val="20"/>
          <w:lang w:eastAsia="ja-JP"/>
        </w:rPr>
        <w:t>.</w:t>
      </w:r>
      <w:r w:rsidR="00C72984" w:rsidRPr="00E20718">
        <w:rPr>
          <w:rFonts w:eastAsiaTheme="minorEastAsia"/>
          <w:bCs/>
          <w:i/>
          <w:sz w:val="20"/>
          <w:szCs w:val="20"/>
          <w:lang w:eastAsia="ja-JP"/>
        </w:rPr>
        <w:t>s</w:t>
      </w:r>
      <w:proofErr w:type="spellEnd"/>
      <w:r w:rsidR="00C72984" w:rsidRPr="00E20718">
        <w:rPr>
          <w:rFonts w:eastAsiaTheme="minorEastAsia"/>
          <w:bCs/>
          <w:i/>
          <w:sz w:val="20"/>
          <w:szCs w:val="20"/>
          <w:lang w:eastAsia="ja-JP"/>
        </w:rPr>
        <w:t xml:space="preserve"> </w:t>
      </w:r>
      <w:proofErr w:type="spellStart"/>
      <w:r w:rsidRPr="00E20718">
        <w:rPr>
          <w:rFonts w:eastAsiaTheme="minorEastAsia"/>
          <w:b/>
          <w:i/>
          <w:sz w:val="20"/>
          <w:szCs w:val="20"/>
          <w:lang w:eastAsia="ja-JP"/>
        </w:rPr>
        <w:t>Objective</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To</w:t>
      </w:r>
      <w:proofErr w:type="spellEnd"/>
      <w:r w:rsidRPr="00E20718">
        <w:rPr>
          <w:rFonts w:eastAsiaTheme="minorEastAsia"/>
          <w:bCs/>
          <w:i/>
          <w:sz w:val="20"/>
          <w:szCs w:val="20"/>
          <w:lang w:eastAsia="ja-JP"/>
        </w:rPr>
        <w:t xml:space="preserve"> relate the medico-social determinants of health with anemia in children under 3 years of age treated at </w:t>
      </w:r>
      <w:proofErr w:type="spellStart"/>
      <w:r w:rsidRPr="00E20718">
        <w:rPr>
          <w:rFonts w:eastAsiaTheme="minorEastAsia"/>
          <w:bCs/>
          <w:i/>
          <w:sz w:val="20"/>
          <w:szCs w:val="20"/>
          <w:lang w:eastAsia="ja-JP"/>
        </w:rPr>
        <w:t>the</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Buldibuyo</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Health</w:t>
      </w:r>
      <w:proofErr w:type="spellEnd"/>
      <w:r w:rsidRPr="00E20718">
        <w:rPr>
          <w:rFonts w:eastAsiaTheme="minorEastAsia"/>
          <w:bCs/>
          <w:i/>
          <w:sz w:val="20"/>
          <w:szCs w:val="20"/>
          <w:lang w:eastAsia="ja-JP"/>
        </w:rPr>
        <w:t xml:space="preserve"> Post.</w:t>
      </w:r>
      <w:r w:rsidR="00E20718">
        <w:rPr>
          <w:rFonts w:eastAsiaTheme="minorEastAsia"/>
          <w:bCs/>
          <w:i/>
          <w:sz w:val="20"/>
          <w:szCs w:val="20"/>
          <w:lang w:eastAsia="ja-JP"/>
        </w:rPr>
        <w:t xml:space="preserve"> </w:t>
      </w:r>
      <w:proofErr w:type="spellStart"/>
      <w:r w:rsidRPr="00E20718">
        <w:rPr>
          <w:rFonts w:eastAsiaTheme="minorEastAsia"/>
          <w:b/>
          <w:i/>
          <w:sz w:val="20"/>
          <w:szCs w:val="20"/>
          <w:lang w:eastAsia="ja-JP"/>
        </w:rPr>
        <w:t>Materials</w:t>
      </w:r>
      <w:proofErr w:type="spellEnd"/>
      <w:r w:rsidRPr="00E20718">
        <w:rPr>
          <w:rFonts w:eastAsiaTheme="minorEastAsia"/>
          <w:b/>
          <w:i/>
          <w:sz w:val="20"/>
          <w:szCs w:val="20"/>
          <w:lang w:eastAsia="ja-JP"/>
        </w:rPr>
        <w:t xml:space="preserve"> and </w:t>
      </w:r>
      <w:proofErr w:type="spellStart"/>
      <w:r w:rsidRPr="00E20718">
        <w:rPr>
          <w:rFonts w:eastAsiaTheme="minorEastAsia"/>
          <w:b/>
          <w:i/>
          <w:sz w:val="20"/>
          <w:szCs w:val="20"/>
          <w:lang w:eastAsia="ja-JP"/>
        </w:rPr>
        <w:t>Methods</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The</w:t>
      </w:r>
      <w:proofErr w:type="spellEnd"/>
      <w:r w:rsidRPr="00E20718">
        <w:rPr>
          <w:rFonts w:eastAsiaTheme="minorEastAsia"/>
          <w:bCs/>
          <w:i/>
          <w:sz w:val="20"/>
          <w:szCs w:val="20"/>
          <w:lang w:eastAsia="ja-JP"/>
        </w:rPr>
        <w:t xml:space="preserve"> research was descriptive correlational based on the analysis of 108 medical records, growth and development cards of children under </w:t>
      </w:r>
      <w:proofErr w:type="spellStart"/>
      <w:r w:rsidRPr="00E20718">
        <w:rPr>
          <w:rFonts w:eastAsiaTheme="minorEastAsia"/>
          <w:bCs/>
          <w:i/>
          <w:sz w:val="20"/>
          <w:szCs w:val="20"/>
          <w:lang w:eastAsia="ja-JP"/>
        </w:rPr>
        <w:t>three</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years</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of</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age</w:t>
      </w:r>
      <w:proofErr w:type="spellEnd"/>
      <w:r w:rsidRPr="00E20718">
        <w:rPr>
          <w:rFonts w:eastAsiaTheme="minorEastAsia"/>
          <w:bCs/>
          <w:i/>
          <w:sz w:val="20"/>
          <w:szCs w:val="20"/>
          <w:lang w:eastAsia="ja-JP"/>
        </w:rPr>
        <w:t>.</w:t>
      </w:r>
      <w:r w:rsidR="00E20718">
        <w:rPr>
          <w:rFonts w:eastAsiaTheme="minorEastAsia"/>
          <w:bCs/>
          <w:i/>
          <w:sz w:val="20"/>
          <w:szCs w:val="20"/>
          <w:lang w:eastAsia="ja-JP"/>
        </w:rPr>
        <w:t xml:space="preserve"> </w:t>
      </w:r>
      <w:proofErr w:type="spellStart"/>
      <w:r w:rsidRPr="00E20718">
        <w:rPr>
          <w:rFonts w:eastAsiaTheme="minorEastAsia"/>
          <w:b/>
          <w:i/>
          <w:sz w:val="20"/>
          <w:szCs w:val="20"/>
          <w:lang w:eastAsia="ja-JP"/>
        </w:rPr>
        <w:t>Results</w:t>
      </w:r>
      <w:proofErr w:type="spellEnd"/>
      <w:r w:rsidRPr="00E20718">
        <w:rPr>
          <w:rFonts w:eastAsiaTheme="minorEastAsia"/>
          <w:bCs/>
          <w:i/>
          <w:sz w:val="20"/>
          <w:szCs w:val="20"/>
          <w:lang w:eastAsia="ja-JP"/>
        </w:rPr>
        <w:t xml:space="preserve">: Anemia </w:t>
      </w:r>
      <w:proofErr w:type="spellStart"/>
      <w:r w:rsidRPr="00E20718">
        <w:rPr>
          <w:rFonts w:eastAsiaTheme="minorEastAsia"/>
          <w:bCs/>
          <w:i/>
          <w:sz w:val="20"/>
          <w:szCs w:val="20"/>
          <w:lang w:eastAsia="ja-JP"/>
        </w:rPr>
        <w:t>occurs</w:t>
      </w:r>
      <w:proofErr w:type="spellEnd"/>
      <w:r w:rsidRPr="00E20718">
        <w:rPr>
          <w:rFonts w:eastAsiaTheme="minorEastAsia"/>
          <w:bCs/>
          <w:i/>
          <w:sz w:val="20"/>
          <w:szCs w:val="20"/>
          <w:lang w:eastAsia="ja-JP"/>
        </w:rPr>
        <w:t xml:space="preserve"> at a mild level with 28.7% and a moderate 8.3%. The age of the mother is between 19 to 35 years with 66.7%, in relation to nutritional habits 43.5% are not balanced, 54.6% perform physical activity Sometimes and 82.4 %. They always have </w:t>
      </w:r>
      <w:proofErr w:type="spellStart"/>
      <w:r w:rsidRPr="00E20718">
        <w:rPr>
          <w:rFonts w:eastAsiaTheme="minorEastAsia"/>
          <w:bCs/>
          <w:i/>
          <w:sz w:val="20"/>
          <w:szCs w:val="20"/>
          <w:lang w:eastAsia="ja-JP"/>
        </w:rPr>
        <w:t>access</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to</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health</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services</w:t>
      </w:r>
      <w:proofErr w:type="spellEnd"/>
      <w:r w:rsidRPr="00E20718">
        <w:rPr>
          <w:rFonts w:eastAsiaTheme="minorEastAsia"/>
          <w:bCs/>
          <w:i/>
          <w:sz w:val="20"/>
          <w:szCs w:val="20"/>
          <w:lang w:eastAsia="ja-JP"/>
        </w:rPr>
        <w:t>.</w:t>
      </w:r>
      <w:r w:rsidR="00E20718">
        <w:rPr>
          <w:rFonts w:eastAsiaTheme="minorEastAsia"/>
          <w:bCs/>
          <w:i/>
          <w:sz w:val="20"/>
          <w:szCs w:val="20"/>
          <w:lang w:eastAsia="ja-JP"/>
        </w:rPr>
        <w:t xml:space="preserve"> </w:t>
      </w:r>
      <w:proofErr w:type="spellStart"/>
      <w:r w:rsidRPr="00E20718">
        <w:rPr>
          <w:rFonts w:eastAsiaTheme="minorEastAsia"/>
          <w:b/>
          <w:i/>
          <w:sz w:val="20"/>
          <w:szCs w:val="20"/>
          <w:lang w:eastAsia="ja-JP"/>
        </w:rPr>
        <w:t>Conclusions</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There</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is</w:t>
      </w:r>
      <w:proofErr w:type="spellEnd"/>
      <w:r w:rsidRPr="00E20718">
        <w:rPr>
          <w:rFonts w:eastAsiaTheme="minorEastAsia"/>
          <w:bCs/>
          <w:i/>
          <w:sz w:val="20"/>
          <w:szCs w:val="20"/>
          <w:lang w:eastAsia="ja-JP"/>
        </w:rPr>
        <w:t xml:space="preserve"> a significant relationship between anemia and the determinants of the socioeconomic environment such as the mother's age, physical environment, basic but incomplete services. They do not have any type of environmental sanitation, as well as lifestyles, and the type of diet, nutritional habits and the practice of physical activity, with the determinant of interactions with social and community networks such as access to services of health.</w:t>
      </w:r>
    </w:p>
    <w:p w14:paraId="30E76AEB" w14:textId="77777777" w:rsidR="00C3652A" w:rsidRPr="00E20718" w:rsidRDefault="00C3652A" w:rsidP="00E20718">
      <w:pPr>
        <w:pStyle w:val="Default"/>
        <w:jc w:val="both"/>
        <w:rPr>
          <w:rFonts w:eastAsiaTheme="minorEastAsia"/>
          <w:bCs/>
          <w:i/>
          <w:sz w:val="20"/>
          <w:szCs w:val="20"/>
          <w:lang w:eastAsia="ja-JP"/>
        </w:rPr>
      </w:pPr>
    </w:p>
    <w:p w14:paraId="115969EC" w14:textId="77777777" w:rsidR="00642C3B" w:rsidRDefault="00C3652A" w:rsidP="00642C3B">
      <w:pPr>
        <w:pStyle w:val="Default"/>
        <w:jc w:val="both"/>
        <w:rPr>
          <w:rFonts w:eastAsiaTheme="minorEastAsia"/>
          <w:bCs/>
          <w:i/>
          <w:sz w:val="20"/>
          <w:szCs w:val="20"/>
          <w:lang w:eastAsia="ja-JP"/>
        </w:rPr>
      </w:pPr>
      <w:r w:rsidRPr="00E20718">
        <w:rPr>
          <w:rFonts w:eastAsiaTheme="minorEastAsia"/>
          <w:b/>
          <w:i/>
          <w:sz w:val="20"/>
          <w:szCs w:val="20"/>
          <w:lang w:eastAsia="ja-JP"/>
        </w:rPr>
        <w:t>Keywords</w:t>
      </w:r>
      <w:r w:rsidRPr="00E20718">
        <w:rPr>
          <w:rFonts w:eastAsiaTheme="minorEastAsia"/>
          <w:bCs/>
          <w:i/>
          <w:sz w:val="20"/>
          <w:szCs w:val="20"/>
          <w:lang w:eastAsia="ja-JP"/>
        </w:rPr>
        <w:t xml:space="preserve">: Anemia; </w:t>
      </w:r>
      <w:proofErr w:type="spellStart"/>
      <w:r w:rsidRPr="00E20718">
        <w:rPr>
          <w:rFonts w:eastAsiaTheme="minorEastAsia"/>
          <w:bCs/>
          <w:i/>
          <w:sz w:val="20"/>
          <w:szCs w:val="20"/>
          <w:lang w:eastAsia="ja-JP"/>
        </w:rPr>
        <w:t>children</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epidemiological</w:t>
      </w:r>
      <w:proofErr w:type="spellEnd"/>
      <w:r w:rsidRPr="00E20718">
        <w:rPr>
          <w:rFonts w:eastAsiaTheme="minorEastAsia"/>
          <w:bCs/>
          <w:i/>
          <w:sz w:val="20"/>
          <w:szCs w:val="20"/>
          <w:lang w:eastAsia="ja-JP"/>
        </w:rPr>
        <w:t xml:space="preserve"> </w:t>
      </w:r>
      <w:proofErr w:type="spellStart"/>
      <w:r w:rsidRPr="00E20718">
        <w:rPr>
          <w:rFonts w:eastAsiaTheme="minorEastAsia"/>
          <w:bCs/>
          <w:i/>
          <w:sz w:val="20"/>
          <w:szCs w:val="20"/>
          <w:lang w:eastAsia="ja-JP"/>
        </w:rPr>
        <w:t>determinants</w:t>
      </w:r>
      <w:proofErr w:type="spellEnd"/>
      <w:r w:rsidRPr="00E20718">
        <w:rPr>
          <w:rFonts w:eastAsiaTheme="minorEastAsia"/>
          <w:bCs/>
          <w:i/>
          <w:sz w:val="20"/>
          <w:szCs w:val="20"/>
          <w:lang w:eastAsia="ja-JP"/>
        </w:rPr>
        <w:t>, Covid-19</w:t>
      </w:r>
    </w:p>
    <w:p w14:paraId="1A5B9E2B" w14:textId="77777777" w:rsidR="00642C3B" w:rsidRDefault="00642C3B" w:rsidP="00642C3B">
      <w:pPr>
        <w:pStyle w:val="Default"/>
        <w:jc w:val="both"/>
        <w:rPr>
          <w:rFonts w:eastAsiaTheme="minorEastAsia"/>
          <w:bCs/>
          <w:i/>
          <w:sz w:val="20"/>
          <w:szCs w:val="20"/>
          <w:lang w:eastAsia="ja-JP"/>
        </w:rPr>
      </w:pPr>
    </w:p>
    <w:p w14:paraId="2449EC10" w14:textId="2E414E0A" w:rsidR="00C9585D" w:rsidRPr="00C72984" w:rsidRDefault="00C9585D" w:rsidP="00642C3B">
      <w:pPr>
        <w:pStyle w:val="Default"/>
        <w:jc w:val="both"/>
        <w:rPr>
          <w:b/>
        </w:rPr>
      </w:pPr>
      <w:r w:rsidRPr="00C72984">
        <w:rPr>
          <w:b/>
        </w:rPr>
        <w:t>INTRODUCCI</w:t>
      </w:r>
      <w:r w:rsidR="00BA72F3" w:rsidRPr="00C72984">
        <w:rPr>
          <w:b/>
        </w:rPr>
        <w:t>Ó</w:t>
      </w:r>
      <w:r w:rsidRPr="00C72984">
        <w:rPr>
          <w:b/>
        </w:rPr>
        <w:t>N</w:t>
      </w:r>
    </w:p>
    <w:p w14:paraId="559136F6" w14:textId="4FAA9557" w:rsidR="00DC0C5E" w:rsidRPr="00E20718" w:rsidRDefault="00DC0C5E"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El hombre desde tiempos remotos aprendió a convivir con la anemia, fenómeno medico social que en muchas etapas de la historia humana se </w:t>
      </w:r>
      <w:r w:rsidR="00131A43" w:rsidRPr="00E20718">
        <w:rPr>
          <w:rFonts w:ascii="Times New Roman" w:eastAsia="Calibri" w:hAnsi="Times New Roman" w:cs="Times New Roman"/>
          <w:lang w:val="es-ES"/>
        </w:rPr>
        <w:t>caracterizó, principalmente, por</w:t>
      </w:r>
      <w:r w:rsidRPr="00E20718">
        <w:rPr>
          <w:rFonts w:ascii="Times New Roman" w:eastAsia="Calibri" w:hAnsi="Times New Roman" w:cs="Times New Roman"/>
          <w:lang w:val="es-ES"/>
        </w:rPr>
        <w:t xml:space="preserve"> estar presente entre las familias más empobrecidas </w:t>
      </w:r>
      <w:r w:rsidR="00131A43" w:rsidRPr="00E20718">
        <w:rPr>
          <w:rFonts w:ascii="Times New Roman" w:eastAsia="Calibri" w:hAnsi="Times New Roman" w:cs="Times New Roman"/>
          <w:lang w:val="es-ES"/>
        </w:rPr>
        <w:t>identificándosele, especialmente, desde</w:t>
      </w:r>
      <w:r w:rsidRPr="00E20718">
        <w:rPr>
          <w:rFonts w:ascii="Times New Roman" w:eastAsia="Calibri" w:hAnsi="Times New Roman" w:cs="Times New Roman"/>
          <w:lang w:val="es-ES"/>
        </w:rPr>
        <w:t xml:space="preserve"> el siglo pasado por la carencia de consumo de hierro entre los alimentos, lo que provoca la disminución de la hemoglobina en la sangre. La Organización para la Agricultura y la Alimentación (FAO) en 1965 en su libro “Nutrición humana en el mundo en desarrollo.”, ya señalaba que también había otros factores que contribuirían con ella, la anemia, porque el hombre “…aunque no sufra de una carencia de consumo absoluto de hierro alimentario, las deficiencias de folatos (o ácido fólico), vitamina B12 y proteínas pueden provocar la anemia. El ácido ascórbico, la vitamina E, el cobre y la piridoxina, también se necesitan para producir glóbulos rojos (eritrocitos). La carencia de vitamina A </w:t>
      </w:r>
      <w:r w:rsidR="00125E4C" w:rsidRPr="00E20718">
        <w:rPr>
          <w:rFonts w:ascii="Times New Roman" w:eastAsia="Calibri" w:hAnsi="Times New Roman" w:cs="Times New Roman"/>
          <w:lang w:val="es-ES"/>
        </w:rPr>
        <w:t>también se asocia con la anemia</w:t>
      </w:r>
      <w:r w:rsidRPr="00E20718">
        <w:rPr>
          <w:rFonts w:ascii="Times New Roman" w:eastAsia="Calibri" w:hAnsi="Times New Roman" w:cs="Times New Roman"/>
          <w:lang w:val="es-ES"/>
        </w:rPr>
        <w:t>”</w:t>
      </w:r>
      <w:r w:rsidR="00254F47" w:rsidRPr="00E20718">
        <w:rPr>
          <w:rFonts w:ascii="Times New Roman" w:eastAsia="Calibri" w:hAnsi="Times New Roman" w:cs="Times New Roman"/>
          <w:vertAlign w:val="superscript"/>
          <w:lang w:val="es-ES"/>
        </w:rPr>
        <w:t>1</w:t>
      </w:r>
      <w:r w:rsidR="00254F47" w:rsidRPr="00E20718">
        <w:rPr>
          <w:rFonts w:ascii="Times New Roman" w:eastAsia="Calibri" w:hAnsi="Times New Roman" w:cs="Times New Roman"/>
          <w:lang w:val="es-ES"/>
        </w:rPr>
        <w:t xml:space="preserve"> .</w:t>
      </w:r>
    </w:p>
    <w:p w14:paraId="09C2945B" w14:textId="495E953E" w:rsidR="00DC0C5E" w:rsidRPr="00E20718" w:rsidRDefault="00DC0C5E"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En la actualidad, aún prevalecen muchas de estas características médicos sociales para referirse a la anemia, pero son tres los parámetros principales para identificarla: nivel de hemoglobina, hematocritos o número de glóbulos rojos en la sangre. La Organización Mundial de la Salud </w:t>
      </w:r>
      <w:r w:rsidR="002A4C9F" w:rsidRPr="00E20718">
        <w:rPr>
          <w:rFonts w:ascii="Times New Roman" w:eastAsia="Calibri" w:hAnsi="Times New Roman" w:cs="Times New Roman"/>
          <w:vertAlign w:val="superscript"/>
          <w:lang w:val="es-ES"/>
        </w:rPr>
        <w:t>2,3</w:t>
      </w:r>
      <w:r w:rsidR="00D350AC" w:rsidRPr="00E20718">
        <w:rPr>
          <w:rFonts w:ascii="Times New Roman" w:eastAsia="Calibri" w:hAnsi="Times New Roman" w:cs="Times New Roman"/>
          <w:lang w:val="es-ES"/>
        </w:rPr>
        <w:t xml:space="preserve"> </w:t>
      </w:r>
      <w:r w:rsidR="00125E4C" w:rsidRPr="00E20718">
        <w:rPr>
          <w:rFonts w:ascii="Times New Roman" w:eastAsia="Calibri" w:hAnsi="Times New Roman" w:cs="Times New Roman"/>
          <w:lang w:val="es-ES"/>
        </w:rPr>
        <w:t xml:space="preserve"> , </w:t>
      </w:r>
      <w:r w:rsidRPr="00E20718">
        <w:rPr>
          <w:rFonts w:ascii="Times New Roman" w:eastAsia="Calibri" w:hAnsi="Times New Roman" w:cs="Times New Roman"/>
          <w:lang w:val="es-ES"/>
        </w:rPr>
        <w:t>por su parte, habla de anemia cuando "...existe una disminución de la masa eritrocitaria y de la concentración de hemoglobina (Hb) circulantes en el organismo por debajo de unos límites considerados normales para un sujeto, teniendo en cuenta determinantes médicas sociales del entorno socioeconómico, entorno físico, de los estilos de vida y las interacciones en las redes sociales y comunitarias.”</w:t>
      </w:r>
    </w:p>
    <w:p w14:paraId="176183E3" w14:textId="486CD004" w:rsidR="00D66B44" w:rsidRPr="00E20718" w:rsidRDefault="00D66B44"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Debido a las condiciones de pobreza y pobreza extrema de la mayoría de las personas en el mundo, los reportes epidemiológicos más recientes señalan que más del 70</w:t>
      </w:r>
      <w:r w:rsidR="00DC0C5E" w:rsidRPr="00E20718">
        <w:rPr>
          <w:rFonts w:ascii="Times New Roman" w:eastAsia="Calibri" w:hAnsi="Times New Roman" w:cs="Times New Roman"/>
          <w:lang w:val="es-ES"/>
        </w:rPr>
        <w:t xml:space="preserve"> </w:t>
      </w:r>
      <w:r w:rsidRPr="00E20718">
        <w:rPr>
          <w:rFonts w:ascii="Times New Roman" w:eastAsia="Calibri" w:hAnsi="Times New Roman" w:cs="Times New Roman"/>
          <w:lang w:val="es-ES"/>
        </w:rPr>
        <w:t>% de la población mundial sufre de anemias y, de ella, entre 40 a 68</w:t>
      </w:r>
      <w:r w:rsidR="00DC0C5E" w:rsidRPr="00E20718">
        <w:rPr>
          <w:rFonts w:ascii="Times New Roman" w:eastAsia="Calibri" w:hAnsi="Times New Roman" w:cs="Times New Roman"/>
          <w:lang w:val="es-ES"/>
        </w:rPr>
        <w:t xml:space="preserve"> </w:t>
      </w:r>
      <w:r w:rsidRPr="00E20718">
        <w:rPr>
          <w:rFonts w:ascii="Times New Roman" w:eastAsia="Calibri" w:hAnsi="Times New Roman" w:cs="Times New Roman"/>
          <w:lang w:val="es-ES"/>
        </w:rPr>
        <w:t xml:space="preserve">% son niños menores de tres años </w:t>
      </w:r>
      <w:r w:rsidR="00A40CEC" w:rsidRPr="00E20718">
        <w:rPr>
          <w:rFonts w:ascii="Times New Roman" w:eastAsia="Calibri" w:hAnsi="Times New Roman" w:cs="Times New Roman"/>
          <w:lang w:val="es-ES"/>
        </w:rPr>
        <w:t>de edad</w:t>
      </w:r>
      <w:r w:rsidRPr="00E20718">
        <w:rPr>
          <w:rFonts w:ascii="Times New Roman" w:eastAsia="Calibri" w:hAnsi="Times New Roman" w:cs="Times New Roman"/>
          <w:lang w:val="es-ES"/>
        </w:rPr>
        <w:t>. Se podría decir que gran parte de la humanidad nacieron y nacen con esa condición a los que se suman malos hábitos y costumbres nutricionales y alimenticias</w:t>
      </w:r>
      <w:r w:rsidR="00DC0C5E" w:rsidRPr="00E20718">
        <w:rPr>
          <w:rFonts w:ascii="Times New Roman" w:eastAsia="Calibri" w:hAnsi="Times New Roman" w:cs="Times New Roman"/>
          <w:lang w:val="es-ES"/>
        </w:rPr>
        <w:t>.</w:t>
      </w:r>
      <w:r w:rsidRPr="00E20718">
        <w:rPr>
          <w:rFonts w:ascii="Times New Roman" w:eastAsia="Calibri" w:hAnsi="Times New Roman" w:cs="Times New Roman"/>
          <w:lang w:val="es-ES"/>
        </w:rPr>
        <w:t>(</w:t>
      </w:r>
      <w:r w:rsidR="0010786E" w:rsidRPr="00E20718">
        <w:rPr>
          <w:rFonts w:ascii="Times New Roman" w:eastAsia="Calibri" w:hAnsi="Times New Roman" w:cs="Times New Roman"/>
          <w:lang w:val="es-ES"/>
        </w:rPr>
        <w:t>2</w:t>
      </w:r>
      <w:r w:rsidR="009D4208" w:rsidRPr="00E20718">
        <w:rPr>
          <w:rFonts w:ascii="Times New Roman" w:eastAsia="Calibri" w:hAnsi="Times New Roman" w:cs="Times New Roman"/>
          <w:lang w:val="es-ES"/>
        </w:rPr>
        <w:t>,</w:t>
      </w:r>
      <w:r w:rsidR="0010786E" w:rsidRPr="00E20718">
        <w:rPr>
          <w:rFonts w:ascii="Times New Roman" w:eastAsia="Calibri" w:hAnsi="Times New Roman" w:cs="Times New Roman"/>
          <w:lang w:val="es-ES"/>
        </w:rPr>
        <w:t>3</w:t>
      </w:r>
      <w:r w:rsidRPr="00E20718">
        <w:rPr>
          <w:rFonts w:ascii="Times New Roman" w:eastAsia="Calibri" w:hAnsi="Times New Roman" w:cs="Times New Roman"/>
          <w:lang w:val="es-ES"/>
        </w:rPr>
        <w:t>) Los países en vía de desarrollo de África, Asia y América Latina y el Caribe, siempre han sido los que han reportado las mayores tazas de anemia en niños menores de tres años (entre 60.0</w:t>
      </w:r>
      <w:r w:rsidR="00DC0C5E" w:rsidRPr="00E20718">
        <w:rPr>
          <w:rFonts w:ascii="Times New Roman" w:eastAsia="Calibri" w:hAnsi="Times New Roman" w:cs="Times New Roman"/>
          <w:lang w:val="es-ES"/>
        </w:rPr>
        <w:t xml:space="preserve"> </w:t>
      </w:r>
      <w:r w:rsidRPr="00E20718">
        <w:rPr>
          <w:rFonts w:ascii="Times New Roman" w:eastAsia="Calibri" w:hAnsi="Times New Roman" w:cs="Times New Roman"/>
          <w:lang w:val="es-ES"/>
        </w:rPr>
        <w:t>% al 78</w:t>
      </w:r>
      <w:r w:rsidR="00DC0C5E" w:rsidRPr="00E20718">
        <w:rPr>
          <w:rFonts w:ascii="Times New Roman" w:eastAsia="Calibri" w:hAnsi="Times New Roman" w:cs="Times New Roman"/>
          <w:lang w:val="es-ES"/>
        </w:rPr>
        <w:t xml:space="preserve"> </w:t>
      </w:r>
      <w:r w:rsidRPr="00E20718">
        <w:rPr>
          <w:rFonts w:ascii="Times New Roman" w:eastAsia="Calibri" w:hAnsi="Times New Roman" w:cs="Times New Roman"/>
          <w:lang w:val="es-ES"/>
        </w:rPr>
        <w:t>% de la población menor de tres años). Liderando los picos más altos están los países sub africanos como Ang</w:t>
      </w:r>
      <w:r w:rsidR="00A40CEC" w:rsidRPr="00E20718">
        <w:rPr>
          <w:rFonts w:ascii="Times New Roman" w:eastAsia="Calibri" w:hAnsi="Times New Roman" w:cs="Times New Roman"/>
          <w:lang w:val="es-ES"/>
        </w:rPr>
        <w:t xml:space="preserve">ola, Botsuana, Camerún, Gambia </w:t>
      </w:r>
      <w:r w:rsidRPr="00E20718">
        <w:rPr>
          <w:rFonts w:ascii="Times New Roman" w:eastAsia="Calibri" w:hAnsi="Times New Roman" w:cs="Times New Roman"/>
          <w:lang w:val="es-ES"/>
        </w:rPr>
        <w:t>y Maputo</w:t>
      </w:r>
      <w:r w:rsidR="00A40CEC" w:rsidRPr="00E20718">
        <w:rPr>
          <w:rFonts w:ascii="Times New Roman" w:eastAsia="Calibri" w:hAnsi="Times New Roman" w:cs="Times New Roman"/>
          <w:lang w:val="es-ES"/>
        </w:rPr>
        <w:t>,</w:t>
      </w:r>
      <w:r w:rsidRPr="00E20718">
        <w:rPr>
          <w:rFonts w:ascii="Times New Roman" w:eastAsia="Calibri" w:hAnsi="Times New Roman" w:cs="Times New Roman"/>
          <w:lang w:val="es-ES"/>
        </w:rPr>
        <w:t xml:space="preserve"> y, en América Latina, países como Bolivia, Perú, Ecuador y Venezuela</w:t>
      </w:r>
      <w:r w:rsidR="00E20718">
        <w:rPr>
          <w:rFonts w:ascii="Times New Roman" w:eastAsia="Calibri" w:hAnsi="Times New Roman" w:cs="Times New Roman"/>
          <w:lang w:val="es-ES"/>
        </w:rPr>
        <w:t xml:space="preserve"> </w:t>
      </w:r>
      <w:r w:rsidR="00125E4C" w:rsidRPr="00E20718">
        <w:rPr>
          <w:rFonts w:ascii="Times New Roman" w:eastAsia="Calibri" w:hAnsi="Times New Roman" w:cs="Times New Roman"/>
          <w:vertAlign w:val="superscript"/>
          <w:lang w:val="es-ES"/>
        </w:rPr>
        <w:t>4</w:t>
      </w:r>
      <w:r w:rsidR="00125E4C" w:rsidRPr="00E20718">
        <w:rPr>
          <w:rFonts w:ascii="Times New Roman" w:eastAsia="Calibri" w:hAnsi="Times New Roman" w:cs="Times New Roman"/>
          <w:lang w:val="es-ES"/>
        </w:rPr>
        <w:t>.</w:t>
      </w:r>
    </w:p>
    <w:p w14:paraId="024691F5" w14:textId="2F2563A7" w:rsidR="00D66B44" w:rsidRPr="00E20718" w:rsidRDefault="00D66B44"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lastRenderedPageBreak/>
        <w:t>En nuestro país la prevalencia de la anemia en zonas alto andinas como Patáz en La Región La Liberta</w:t>
      </w:r>
      <w:r w:rsidR="00363730" w:rsidRPr="00E20718">
        <w:rPr>
          <w:rFonts w:ascii="Times New Roman" w:eastAsia="Calibri" w:hAnsi="Times New Roman" w:cs="Times New Roman"/>
          <w:lang w:val="es-ES"/>
        </w:rPr>
        <w:t xml:space="preserve">d está estimada </w:t>
      </w:r>
      <w:r w:rsidRPr="00E20718">
        <w:rPr>
          <w:rFonts w:ascii="Times New Roman" w:eastAsia="Calibri" w:hAnsi="Times New Roman" w:cs="Times New Roman"/>
          <w:lang w:val="es-ES"/>
        </w:rPr>
        <w:t>entre 50 a 65</w:t>
      </w:r>
      <w:r w:rsidR="00DC0C5E" w:rsidRPr="00E20718">
        <w:rPr>
          <w:rFonts w:ascii="Times New Roman" w:eastAsia="Calibri" w:hAnsi="Times New Roman" w:cs="Times New Roman"/>
          <w:lang w:val="es-ES"/>
        </w:rPr>
        <w:t xml:space="preserve"> </w:t>
      </w:r>
      <w:r w:rsidRPr="00E20718">
        <w:rPr>
          <w:rFonts w:ascii="Times New Roman" w:eastAsia="Calibri" w:hAnsi="Times New Roman" w:cs="Times New Roman"/>
          <w:lang w:val="es-ES"/>
        </w:rPr>
        <w:t>%</w:t>
      </w:r>
      <w:r w:rsidR="00DC0C5E" w:rsidRPr="00E20718">
        <w:rPr>
          <w:rFonts w:ascii="Times New Roman" w:eastAsia="Calibri" w:hAnsi="Times New Roman" w:cs="Times New Roman"/>
          <w:lang w:val="es-ES"/>
        </w:rPr>
        <w:t>.</w:t>
      </w:r>
      <w:r w:rsidR="00E20718">
        <w:rPr>
          <w:rFonts w:ascii="Times New Roman" w:eastAsia="Calibri" w:hAnsi="Times New Roman" w:cs="Times New Roman"/>
          <w:lang w:val="es-ES"/>
        </w:rPr>
        <w:t xml:space="preserve"> </w:t>
      </w:r>
      <w:r w:rsidR="00363730" w:rsidRPr="00E20718">
        <w:rPr>
          <w:rFonts w:ascii="Times New Roman" w:eastAsia="Calibri" w:hAnsi="Times New Roman" w:cs="Times New Roman"/>
          <w:vertAlign w:val="superscript"/>
          <w:lang w:val="es-ES"/>
        </w:rPr>
        <w:t>(5,6)</w:t>
      </w:r>
      <w:r w:rsidRPr="00E20718">
        <w:rPr>
          <w:rFonts w:ascii="Times New Roman" w:eastAsia="Calibri" w:hAnsi="Times New Roman" w:cs="Times New Roman"/>
          <w:lang w:val="es-ES"/>
        </w:rPr>
        <w:t xml:space="preserve"> Las consecuencias de esta condición médica social la encontramos en el escaso desarrollo emocional, cognitivo y motor de los niños, aspectos que bajo condiciones circunstanciales o coyunturales extremas, como la presencia del fenómeno COVID-19, se exacerban marcando hitos nunca vistos en la historia de la humanidad. </w:t>
      </w:r>
    </w:p>
    <w:p w14:paraId="6329BC85" w14:textId="75205F28" w:rsidR="00D66B44" w:rsidRPr="00E20718" w:rsidRDefault="00D66B44"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Muchos responsabilizan de esta situación directamente al mismo hombre, por sus malos hábitos y costumbres alimenticias y sus malos estilos de vida, otros, atribuyen gran responsabilidad a las características biológicas y genética del ser humano. Pero, las condiciones extraordinarias que el COVID-19 le ha presentado a las personas del mundo entero, aumentando exponencialmente la pobreza y pobreza extrema, descubriendo el real rostro de este mal endémico en todas las sociedades y pueblos del mundo. El COVID-19 Hace que sea una obligación mirar este fenómeno en su real dimensión fundamentalmente por la pérdida del trabajo y el escaso soporte o ayuda gubernamental que se </w:t>
      </w:r>
      <w:r w:rsidR="00363730" w:rsidRPr="00E20718">
        <w:rPr>
          <w:rFonts w:ascii="Times New Roman" w:eastAsia="Calibri" w:hAnsi="Times New Roman" w:cs="Times New Roman"/>
          <w:lang w:val="es-ES"/>
        </w:rPr>
        <w:t>precisa</w:t>
      </w:r>
      <w:r w:rsidR="00D350AC" w:rsidRPr="00E20718">
        <w:rPr>
          <w:rFonts w:ascii="Times New Roman" w:eastAsia="Calibri" w:hAnsi="Times New Roman" w:cs="Times New Roman"/>
          <w:lang w:val="es-ES"/>
        </w:rPr>
        <w:t xml:space="preserve"> </w:t>
      </w:r>
      <w:r w:rsidR="009D4208" w:rsidRPr="00E20718">
        <w:rPr>
          <w:rFonts w:ascii="Times New Roman" w:eastAsia="Calibri" w:hAnsi="Times New Roman" w:cs="Times New Roman"/>
          <w:vertAlign w:val="superscript"/>
          <w:lang w:val="es-ES"/>
        </w:rPr>
        <w:t>7</w:t>
      </w:r>
      <w:r w:rsidR="00D350AC" w:rsidRPr="00E20718">
        <w:rPr>
          <w:rFonts w:ascii="Times New Roman" w:eastAsia="Calibri" w:hAnsi="Times New Roman" w:cs="Times New Roman"/>
          <w:vertAlign w:val="superscript"/>
          <w:lang w:val="es-ES"/>
        </w:rPr>
        <w:t>.</w:t>
      </w:r>
    </w:p>
    <w:p w14:paraId="466C6F79" w14:textId="1164DEBB" w:rsidR="008661D5" w:rsidRPr="00E20718" w:rsidRDefault="008661D5"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La perspectiva actual es que no habrá marcha atrás y jamás volveremos a vivir en el mundo que hemos conocido antes del COVID-19. Todo determinante médico-social de la salud relacionada a la anemia, se ha convertido en mera circunstancia en que las personas nacieron crecieron se desarrollaron, envejecieron y murieron, y hoy, estas mismas condiciones están marcadas por mayor pobreza y miseria. Es decir, al cambiar la vida como la conocíamos, cambiaran las circunstancias en donde, como es lógico, no vamos a tener la oportunidad de mejorar nuestras condiciones de vida materias y espiritual en plazos cortos, por lo tanto, es importante hacer juicios de valor sobre cómo determinar mejor la extensión del problema y contar con mejores herramientas para analizar la efectividad de las medidas de control</w:t>
      </w:r>
      <w:r w:rsidR="00125E4C" w:rsidRPr="00E20718">
        <w:rPr>
          <w:rFonts w:ascii="Times New Roman" w:eastAsia="Calibri" w:hAnsi="Times New Roman" w:cs="Times New Roman"/>
          <w:lang w:val="es-ES"/>
        </w:rPr>
        <w:t xml:space="preserve"> </w:t>
      </w:r>
      <w:r w:rsidR="00F14A15" w:rsidRPr="00E20718">
        <w:rPr>
          <w:rFonts w:ascii="Times New Roman" w:eastAsia="Calibri" w:hAnsi="Times New Roman" w:cs="Times New Roman"/>
          <w:vertAlign w:val="superscript"/>
          <w:lang w:val="es-ES"/>
        </w:rPr>
        <w:t>8,</w:t>
      </w:r>
      <w:r w:rsidR="00D350AC" w:rsidRPr="00E20718">
        <w:rPr>
          <w:rFonts w:ascii="Times New Roman" w:eastAsia="Calibri" w:hAnsi="Times New Roman" w:cs="Times New Roman"/>
          <w:vertAlign w:val="superscript"/>
          <w:lang w:val="es-ES"/>
        </w:rPr>
        <w:t>9</w:t>
      </w:r>
      <w:r w:rsidR="00D350AC" w:rsidRPr="00E20718">
        <w:rPr>
          <w:rFonts w:ascii="Times New Roman" w:eastAsia="Calibri" w:hAnsi="Times New Roman" w:cs="Times New Roman"/>
          <w:lang w:val="es-ES"/>
        </w:rPr>
        <w:t xml:space="preserve"> . </w:t>
      </w:r>
    </w:p>
    <w:p w14:paraId="3B87D9F8" w14:textId="5EC3C448" w:rsidR="00DC0C5E" w:rsidRPr="00E20718" w:rsidRDefault="00D66B44"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El Distrito de </w:t>
      </w:r>
      <w:proofErr w:type="spellStart"/>
      <w:r w:rsidRPr="00E20718">
        <w:rPr>
          <w:rFonts w:ascii="Times New Roman" w:eastAsia="Calibri" w:hAnsi="Times New Roman" w:cs="Times New Roman"/>
          <w:lang w:val="es-ES"/>
        </w:rPr>
        <w:t>Buldibuyo</w:t>
      </w:r>
      <w:proofErr w:type="spellEnd"/>
      <w:r w:rsidRPr="00E20718">
        <w:rPr>
          <w:rFonts w:ascii="Times New Roman" w:eastAsia="Calibri" w:hAnsi="Times New Roman" w:cs="Times New Roman"/>
          <w:lang w:val="es-ES"/>
        </w:rPr>
        <w:t>, ubicado a más de 3,000 metros de altura</w:t>
      </w:r>
      <w:r w:rsidR="00363730" w:rsidRPr="00E20718">
        <w:rPr>
          <w:rFonts w:ascii="Times New Roman" w:eastAsia="Calibri" w:hAnsi="Times New Roman" w:cs="Times New Roman"/>
          <w:lang w:val="es-ES"/>
        </w:rPr>
        <w:t>,</w:t>
      </w:r>
      <w:r w:rsidRPr="00E20718">
        <w:rPr>
          <w:rFonts w:ascii="Times New Roman" w:eastAsia="Calibri" w:hAnsi="Times New Roman" w:cs="Times New Roman"/>
          <w:lang w:val="es-ES"/>
        </w:rPr>
        <w:t xml:space="preserve"> su población está rodeada de un entorno familiar que tradicionalmente practica malos hábitos y costumbres alimenticias y/o nutricionales, así como estilos de vida no saludables, con falta de servicios básicos y que viven principalmente del trabajo en las minas y/o agricultura. </w:t>
      </w:r>
      <w:r w:rsidR="009D4208" w:rsidRPr="00E20718">
        <w:rPr>
          <w:rFonts w:ascii="Times New Roman" w:eastAsia="Calibri" w:hAnsi="Times New Roman" w:cs="Times New Roman"/>
          <w:lang w:val="es-ES"/>
        </w:rPr>
        <w:t>Y</w:t>
      </w:r>
      <w:r w:rsidRPr="00E20718">
        <w:rPr>
          <w:rFonts w:ascii="Times New Roman" w:eastAsia="Calibri" w:hAnsi="Times New Roman" w:cs="Times New Roman"/>
          <w:lang w:val="es-ES"/>
        </w:rPr>
        <w:t>a antes del COVID-19</w:t>
      </w:r>
      <w:r w:rsidR="009D4208" w:rsidRPr="00E20718">
        <w:rPr>
          <w:rFonts w:ascii="Times New Roman" w:eastAsia="Calibri" w:hAnsi="Times New Roman" w:cs="Times New Roman"/>
          <w:lang w:val="es-ES"/>
        </w:rPr>
        <w:t>,</w:t>
      </w:r>
      <w:r w:rsidRPr="00E20718">
        <w:rPr>
          <w:rFonts w:ascii="Times New Roman" w:eastAsia="Calibri" w:hAnsi="Times New Roman" w:cs="Times New Roman"/>
          <w:lang w:val="es-ES"/>
        </w:rPr>
        <w:t xml:space="preserve"> la anemia en niños menores de tres años de edad era un problema de salud pública, cuya prevalencia sobrepasaba el 60% de dicha población, </w:t>
      </w:r>
      <w:r w:rsidR="009D4208" w:rsidRPr="00E20718">
        <w:rPr>
          <w:rFonts w:ascii="Times New Roman" w:eastAsia="Calibri" w:hAnsi="Times New Roman" w:cs="Times New Roman"/>
          <w:lang w:val="es-ES"/>
        </w:rPr>
        <w:t xml:space="preserve">por lo que el </w:t>
      </w:r>
      <w:r w:rsidRPr="00E20718">
        <w:rPr>
          <w:rFonts w:ascii="Times New Roman" w:eastAsia="Calibri" w:hAnsi="Times New Roman" w:cs="Times New Roman"/>
          <w:lang w:val="es-ES"/>
        </w:rPr>
        <w:t xml:space="preserve">riesgo de presentar anemia es total. Estamos frente a un problema de magnitudes insospechadas porque el, 95% de la población estaría ubicada </w:t>
      </w:r>
      <w:r w:rsidR="00363730" w:rsidRPr="00E20718">
        <w:rPr>
          <w:rFonts w:ascii="Times New Roman" w:eastAsia="Calibri" w:hAnsi="Times New Roman" w:cs="Times New Roman"/>
          <w:lang w:val="es-ES"/>
        </w:rPr>
        <w:t xml:space="preserve">entre la </w:t>
      </w:r>
      <w:r w:rsidRPr="00E20718">
        <w:rPr>
          <w:rFonts w:ascii="Times New Roman" w:eastAsia="Calibri" w:hAnsi="Times New Roman" w:cs="Times New Roman"/>
          <w:lang w:val="es-ES"/>
        </w:rPr>
        <w:t>pobreza y pobreza extrema</w:t>
      </w:r>
      <w:r w:rsidR="00125E4C" w:rsidRPr="00E20718">
        <w:rPr>
          <w:rFonts w:ascii="Times New Roman" w:eastAsia="Calibri" w:hAnsi="Times New Roman" w:cs="Times New Roman"/>
          <w:lang w:val="es-ES"/>
        </w:rPr>
        <w:t xml:space="preserve"> </w:t>
      </w:r>
      <w:r w:rsidR="00125E4C" w:rsidRPr="00E20718">
        <w:rPr>
          <w:rFonts w:ascii="Times New Roman" w:eastAsia="Calibri" w:hAnsi="Times New Roman" w:cs="Times New Roman"/>
          <w:vertAlign w:val="superscript"/>
          <w:lang w:val="es-ES"/>
        </w:rPr>
        <w:t>10</w:t>
      </w:r>
      <w:r w:rsidR="00125E4C" w:rsidRPr="00E20718">
        <w:rPr>
          <w:rFonts w:ascii="Times New Roman" w:eastAsia="Calibri" w:hAnsi="Times New Roman" w:cs="Times New Roman"/>
          <w:lang w:val="es-ES"/>
        </w:rPr>
        <w:t>.</w:t>
      </w:r>
      <w:r w:rsidR="00F14A15" w:rsidRPr="00E20718">
        <w:rPr>
          <w:rFonts w:ascii="Times New Roman" w:eastAsia="Calibri" w:hAnsi="Times New Roman" w:cs="Times New Roman"/>
          <w:lang w:val="es-ES"/>
        </w:rPr>
        <w:t xml:space="preserve"> </w:t>
      </w:r>
      <w:r w:rsidR="009D4208" w:rsidRPr="00E20718">
        <w:rPr>
          <w:rFonts w:ascii="Times New Roman" w:eastAsia="Calibri" w:hAnsi="Times New Roman" w:cs="Times New Roman"/>
          <w:lang w:val="es-ES"/>
        </w:rPr>
        <w:t xml:space="preserve">En este </w:t>
      </w:r>
      <w:r w:rsidR="00F14A15" w:rsidRPr="00E20718">
        <w:rPr>
          <w:rFonts w:ascii="Times New Roman" w:eastAsia="Calibri" w:hAnsi="Times New Roman" w:cs="Times New Roman"/>
          <w:lang w:val="es-ES"/>
        </w:rPr>
        <w:t xml:space="preserve">contexto el estudio </w:t>
      </w:r>
      <w:r w:rsidR="005A5560" w:rsidRPr="00E20718">
        <w:rPr>
          <w:rFonts w:ascii="Times New Roman" w:eastAsia="Calibri" w:hAnsi="Times New Roman" w:cs="Times New Roman"/>
          <w:lang w:val="es-ES"/>
        </w:rPr>
        <w:t>planteó</w:t>
      </w:r>
      <w:r w:rsidRPr="00E20718">
        <w:rPr>
          <w:rFonts w:ascii="Times New Roman" w:eastAsia="Calibri" w:hAnsi="Times New Roman" w:cs="Times New Roman"/>
          <w:lang w:val="es-ES"/>
        </w:rPr>
        <w:t xml:space="preserve"> como </w:t>
      </w:r>
      <w:r w:rsidR="005A5560" w:rsidRPr="00E20718">
        <w:rPr>
          <w:rFonts w:ascii="Times New Roman" w:eastAsia="Calibri" w:hAnsi="Times New Roman" w:cs="Times New Roman"/>
          <w:lang w:val="es-ES"/>
        </w:rPr>
        <w:t>O</w:t>
      </w:r>
      <w:r w:rsidRPr="00E20718">
        <w:rPr>
          <w:rFonts w:ascii="Times New Roman" w:eastAsia="Calibri" w:hAnsi="Times New Roman" w:cs="Times New Roman"/>
          <w:lang w:val="es-ES"/>
        </w:rPr>
        <w:t xml:space="preserve">bjetivo </w:t>
      </w:r>
      <w:r w:rsidR="00AC5167" w:rsidRPr="00E20718">
        <w:rPr>
          <w:rFonts w:ascii="Times New Roman" w:eastAsia="Calibri" w:hAnsi="Times New Roman" w:cs="Times New Roman"/>
          <w:lang w:val="es-ES"/>
        </w:rPr>
        <w:t>Relacionar lo</w:t>
      </w:r>
      <w:r w:rsidRPr="00E20718">
        <w:rPr>
          <w:rFonts w:ascii="Times New Roman" w:eastAsia="Calibri" w:hAnsi="Times New Roman" w:cs="Times New Roman"/>
          <w:lang w:val="es-ES"/>
        </w:rPr>
        <w:t>s determinantes médico-sociales de la salud con la anemia en niños menores de 3 años de edad atendidos en el Puesto de Salud Buldibuyo, bajo el contexto del COVID-19.</w:t>
      </w:r>
      <w:r w:rsidR="00DC0C5E" w:rsidRPr="00E20718">
        <w:rPr>
          <w:rFonts w:ascii="Times New Roman" w:eastAsia="Calibri" w:hAnsi="Times New Roman" w:cs="Times New Roman"/>
          <w:lang w:val="es-ES"/>
        </w:rPr>
        <w:t xml:space="preserve"> De allí la importancia del presente estudio, ya que su objeto es mostrar que estos cambios en la epidemiología de la anemia en poblaciones vulnerables, menor de tres años de edad, si estarían determinadas por factores como la edad media de los padres, la situación laboral familiar, la carga familiar, el grado de instrucción de los padres y/o miembros de la familia, el nivel de ingreso medio de la familia, etc</w:t>
      </w:r>
      <w:r w:rsidR="008E20E3" w:rsidRPr="00E20718">
        <w:rPr>
          <w:rFonts w:ascii="Times New Roman" w:eastAsia="Calibri" w:hAnsi="Times New Roman" w:cs="Times New Roman"/>
          <w:lang w:val="es-ES"/>
        </w:rPr>
        <w:t>.</w:t>
      </w:r>
    </w:p>
    <w:p w14:paraId="5FE4AC04" w14:textId="3C75FEE0" w:rsidR="005A5560" w:rsidRPr="006F7078" w:rsidRDefault="00E20718" w:rsidP="00E2071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MATERIAL Y </w:t>
      </w:r>
      <w:r w:rsidR="005A5560" w:rsidRPr="006F7078">
        <w:rPr>
          <w:rFonts w:ascii="Times New Roman" w:hAnsi="Times New Roman" w:cs="Times New Roman"/>
          <w:b/>
          <w:sz w:val="24"/>
          <w:szCs w:val="24"/>
        </w:rPr>
        <w:t>MÉTODOS</w:t>
      </w:r>
    </w:p>
    <w:p w14:paraId="3518C33A" w14:textId="4C555BCF" w:rsidR="002F3D8C" w:rsidRPr="00E20718" w:rsidRDefault="00A939A1"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La investigación es de enfoque cuantitativa, aplicada, con un diseño no experimental, </w:t>
      </w:r>
      <w:r w:rsidR="005A5560" w:rsidRPr="00E20718">
        <w:rPr>
          <w:rFonts w:ascii="Times New Roman" w:eastAsia="Calibri" w:hAnsi="Times New Roman" w:cs="Times New Roman"/>
          <w:lang w:val="es-ES"/>
        </w:rPr>
        <w:t>descriptiva correlacional</w:t>
      </w:r>
      <w:r w:rsidRPr="00E20718">
        <w:rPr>
          <w:rFonts w:ascii="Times New Roman" w:eastAsia="Calibri" w:hAnsi="Times New Roman" w:cs="Times New Roman"/>
          <w:lang w:val="es-ES"/>
        </w:rPr>
        <w:t>.</w:t>
      </w:r>
      <w:r w:rsidRPr="00E20718">
        <w:rPr>
          <w:rFonts w:ascii="Times New Roman" w:eastAsia="Calibri" w:hAnsi="Times New Roman" w:cs="Times New Roman"/>
          <w:vertAlign w:val="superscript"/>
          <w:lang w:val="es-ES"/>
        </w:rPr>
        <w:t>11</w:t>
      </w:r>
      <w:r w:rsidRPr="00E20718">
        <w:rPr>
          <w:rFonts w:ascii="Times New Roman" w:eastAsia="Calibri" w:hAnsi="Times New Roman" w:cs="Times New Roman"/>
          <w:lang w:val="es-ES"/>
        </w:rPr>
        <w:t xml:space="preserve"> tiene por objeto, describir relaciones entre las dimensiones de los determinantes médico-sociales, determinantes del entorno socioeconómico (Edad familiar, sexo del niño, grado de instrucción de los integrantes de la familia, ingreso económico familiar y ocupación familiar), del entorno físico (Tipo de vivienda familiar, servicios básicos, condiciones del saneamiento ambiental), los estilos de vida (alimentación, hábitos nutricionales, práctica de actividad física, hábitos familiares de tabaquismo/alcoholismo) y determinantes de las interacciones con las redes sociales y comunitarias (acceso </w:t>
      </w:r>
      <w:r w:rsidRPr="00E20718">
        <w:rPr>
          <w:rFonts w:ascii="Times New Roman" w:eastAsia="Calibri" w:hAnsi="Times New Roman" w:cs="Times New Roman"/>
          <w:lang w:val="es-ES"/>
        </w:rPr>
        <w:lastRenderedPageBreak/>
        <w:t>a los servicios de salud, apoyo social), con la anemia en menores de 3 años de edad atendidos en el Puesto de Salud del Distrito de Buldibuyo.</w:t>
      </w:r>
      <w:r w:rsidR="006B0323" w:rsidRPr="00E20718">
        <w:rPr>
          <w:rFonts w:ascii="Times New Roman" w:eastAsia="Calibri" w:hAnsi="Times New Roman" w:cs="Times New Roman"/>
          <w:lang w:val="es-ES"/>
        </w:rPr>
        <w:t xml:space="preserve"> La unidad de analisis estuvo conformada por el </w:t>
      </w:r>
      <w:r w:rsidR="00CF2FDD" w:rsidRPr="00E20718">
        <w:rPr>
          <w:rFonts w:ascii="Times New Roman" w:eastAsia="Calibri" w:hAnsi="Times New Roman" w:cs="Times New Roman"/>
          <w:lang w:val="es-ES"/>
        </w:rPr>
        <w:t xml:space="preserve"> universo poblacional de </w:t>
      </w:r>
      <w:r w:rsidR="005A5560" w:rsidRPr="00E20718">
        <w:rPr>
          <w:rFonts w:ascii="Times New Roman" w:eastAsia="Calibri" w:hAnsi="Times New Roman" w:cs="Times New Roman"/>
          <w:lang w:val="es-ES"/>
        </w:rPr>
        <w:t xml:space="preserve">108 </w:t>
      </w:r>
      <w:r w:rsidR="006B0323" w:rsidRPr="00E20718">
        <w:rPr>
          <w:rFonts w:ascii="Times New Roman" w:eastAsia="Calibri" w:hAnsi="Times New Roman" w:cs="Times New Roman"/>
          <w:lang w:val="es-ES"/>
        </w:rPr>
        <w:t xml:space="preserve"> </w:t>
      </w:r>
      <w:r w:rsidR="005A5560" w:rsidRPr="00E20718">
        <w:rPr>
          <w:rFonts w:ascii="Times New Roman" w:eastAsia="Calibri" w:hAnsi="Times New Roman" w:cs="Times New Roman"/>
          <w:lang w:val="es-ES"/>
        </w:rPr>
        <w:t xml:space="preserve">niños menores de 3 años de edad </w:t>
      </w:r>
      <w:r w:rsidR="000D44E5" w:rsidRPr="00E20718">
        <w:rPr>
          <w:rFonts w:ascii="Times New Roman" w:eastAsia="Calibri" w:hAnsi="Times New Roman" w:cs="Times New Roman"/>
          <w:lang w:val="es-ES"/>
        </w:rPr>
        <w:t xml:space="preserve">sin antecedentes previos de haber sufrido anemia hasta el mes de febrero del 2020, </w:t>
      </w:r>
      <w:r w:rsidR="00263F0A" w:rsidRPr="00E20718">
        <w:rPr>
          <w:rFonts w:ascii="Times New Roman" w:eastAsia="Calibri" w:hAnsi="Times New Roman" w:cs="Times New Roman"/>
          <w:lang w:val="es-ES"/>
        </w:rPr>
        <w:t>y adscritos en el Padrón Nominal del área de Crecimiento y Desarrollo (CRED) en los meses de abril a junio en el Puesto de Salud Buldibuyo 2020</w:t>
      </w:r>
      <w:r w:rsidR="000D44E5" w:rsidRPr="00E20718">
        <w:rPr>
          <w:rFonts w:ascii="Times New Roman" w:eastAsia="Calibri" w:hAnsi="Times New Roman" w:cs="Times New Roman"/>
          <w:lang w:val="es-ES"/>
        </w:rPr>
        <w:t>.</w:t>
      </w:r>
      <w:r w:rsidR="003C2938" w:rsidRPr="00E20718">
        <w:rPr>
          <w:rFonts w:ascii="Times New Roman" w:eastAsia="Calibri" w:hAnsi="Times New Roman" w:cs="Times New Roman"/>
          <w:lang w:val="es-ES"/>
        </w:rPr>
        <w:t xml:space="preserve"> </w:t>
      </w:r>
      <w:r w:rsidR="006B0323" w:rsidRPr="00E20718">
        <w:rPr>
          <w:rFonts w:ascii="Times New Roman" w:eastAsia="Calibri" w:hAnsi="Times New Roman" w:cs="Times New Roman"/>
          <w:lang w:val="es-ES"/>
        </w:rPr>
        <w:t xml:space="preserve">Se practico una </w:t>
      </w:r>
      <w:r w:rsidR="00CF2FDD" w:rsidRPr="00E20718">
        <w:rPr>
          <w:rFonts w:ascii="Times New Roman" w:eastAsia="Calibri" w:hAnsi="Times New Roman" w:cs="Times New Roman"/>
          <w:lang w:val="es-ES"/>
        </w:rPr>
        <w:t xml:space="preserve">muestreo </w:t>
      </w:r>
      <w:r w:rsidR="003C2938" w:rsidRPr="00E20718">
        <w:rPr>
          <w:rFonts w:ascii="Times New Roman" w:eastAsia="Calibri" w:hAnsi="Times New Roman" w:cs="Times New Roman"/>
          <w:lang w:val="es-ES"/>
        </w:rPr>
        <w:t xml:space="preserve"> No probabilístico, por asignación estratégica o interés, correspondiente al 100% de la población en estudio. Los criterios de inclusi</w:t>
      </w:r>
      <w:r w:rsidR="006B0323" w:rsidRPr="00E20718">
        <w:rPr>
          <w:rFonts w:ascii="Times New Roman" w:eastAsia="Calibri" w:hAnsi="Times New Roman" w:cs="Times New Roman"/>
          <w:lang w:val="es-ES"/>
        </w:rPr>
        <w:t>ó</w:t>
      </w:r>
      <w:r w:rsidR="003C2938" w:rsidRPr="00E20718">
        <w:rPr>
          <w:rFonts w:ascii="Times New Roman" w:eastAsia="Calibri" w:hAnsi="Times New Roman" w:cs="Times New Roman"/>
          <w:lang w:val="es-ES"/>
        </w:rPr>
        <w:t xml:space="preserve">n fueron </w:t>
      </w:r>
      <w:r w:rsidR="00251E7D" w:rsidRPr="00E20718">
        <w:rPr>
          <w:rFonts w:ascii="Times New Roman" w:eastAsia="Calibri" w:hAnsi="Times New Roman" w:cs="Times New Roman"/>
          <w:lang w:val="es-ES"/>
        </w:rPr>
        <w:t>niños menores de 3 años, de ambos sexos con historias clínicas completas y sin antecedentes previos de mal estado nutricional o anemia</w:t>
      </w:r>
      <w:r w:rsidR="0076063B" w:rsidRPr="00E20718">
        <w:rPr>
          <w:rFonts w:ascii="Times New Roman" w:eastAsia="Calibri" w:hAnsi="Times New Roman" w:cs="Times New Roman"/>
          <w:lang w:val="es-ES"/>
        </w:rPr>
        <w:t>. L</w:t>
      </w:r>
      <w:r w:rsidR="00251E7D" w:rsidRPr="00E20718">
        <w:rPr>
          <w:rFonts w:ascii="Times New Roman" w:eastAsia="Calibri" w:hAnsi="Times New Roman" w:cs="Times New Roman"/>
          <w:lang w:val="es-ES"/>
        </w:rPr>
        <w:t xml:space="preserve">a </w:t>
      </w:r>
      <w:r w:rsidR="002F3D8C" w:rsidRPr="00E20718">
        <w:rPr>
          <w:rFonts w:ascii="Times New Roman" w:eastAsia="Calibri" w:hAnsi="Times New Roman" w:cs="Times New Roman"/>
          <w:lang w:val="es-ES"/>
        </w:rPr>
        <w:t xml:space="preserve"> recolección de datos </w:t>
      </w:r>
      <w:r w:rsidR="0076063B" w:rsidRPr="00E20718">
        <w:rPr>
          <w:rFonts w:ascii="Times New Roman" w:eastAsia="Calibri" w:hAnsi="Times New Roman" w:cs="Times New Roman"/>
          <w:lang w:val="es-ES"/>
        </w:rPr>
        <w:t xml:space="preserve">fue a traves de la técnica del </w:t>
      </w:r>
      <w:r w:rsidR="002F3D8C" w:rsidRPr="00E20718">
        <w:rPr>
          <w:rFonts w:ascii="Times New Roman" w:eastAsia="Calibri" w:hAnsi="Times New Roman" w:cs="Times New Roman"/>
          <w:lang w:val="es-ES"/>
        </w:rPr>
        <w:t xml:space="preserve"> </w:t>
      </w:r>
      <w:r w:rsidR="0076063B" w:rsidRPr="00E20718">
        <w:rPr>
          <w:rFonts w:ascii="Times New Roman" w:eastAsia="Calibri" w:hAnsi="Times New Roman" w:cs="Times New Roman"/>
          <w:lang w:val="es-ES"/>
        </w:rPr>
        <w:t>a</w:t>
      </w:r>
      <w:r w:rsidR="002F3D8C" w:rsidRPr="00E20718">
        <w:rPr>
          <w:rFonts w:ascii="Times New Roman" w:eastAsia="Calibri" w:hAnsi="Times New Roman" w:cs="Times New Roman"/>
          <w:lang w:val="es-ES"/>
        </w:rPr>
        <w:t>nálisis documental y observación de campo</w:t>
      </w:r>
      <w:r w:rsidR="0076063B" w:rsidRPr="00E20718">
        <w:rPr>
          <w:rFonts w:ascii="Times New Roman" w:eastAsia="Calibri" w:hAnsi="Times New Roman" w:cs="Times New Roman"/>
          <w:lang w:val="es-ES"/>
        </w:rPr>
        <w:t xml:space="preserve">. </w:t>
      </w:r>
      <w:r w:rsidR="00251E7D" w:rsidRPr="00E20718">
        <w:rPr>
          <w:rFonts w:ascii="Times New Roman" w:eastAsia="Calibri" w:hAnsi="Times New Roman" w:cs="Times New Roman"/>
          <w:lang w:val="es-ES"/>
        </w:rPr>
        <w:t xml:space="preserve">Se </w:t>
      </w:r>
      <w:r w:rsidR="00C67AC3" w:rsidRPr="00E20718">
        <w:rPr>
          <w:rFonts w:ascii="Times New Roman" w:eastAsia="Calibri" w:hAnsi="Times New Roman" w:cs="Times New Roman"/>
          <w:lang w:val="es-ES"/>
        </w:rPr>
        <w:t>aplicó</w:t>
      </w:r>
      <w:r w:rsidR="00251E7D" w:rsidRPr="00E20718">
        <w:rPr>
          <w:rFonts w:ascii="Times New Roman" w:eastAsia="Calibri" w:hAnsi="Times New Roman" w:cs="Times New Roman"/>
          <w:lang w:val="es-ES"/>
        </w:rPr>
        <w:t xml:space="preserve"> </w:t>
      </w:r>
      <w:r w:rsidR="00C67AC3" w:rsidRPr="00E20718">
        <w:rPr>
          <w:rFonts w:ascii="Times New Roman" w:eastAsia="Calibri" w:hAnsi="Times New Roman" w:cs="Times New Roman"/>
          <w:lang w:val="es-ES"/>
        </w:rPr>
        <w:t>dos instrumentos</w:t>
      </w:r>
      <w:r w:rsidR="001555AB" w:rsidRPr="00E20718">
        <w:rPr>
          <w:rFonts w:ascii="Times New Roman" w:eastAsia="Calibri" w:hAnsi="Times New Roman" w:cs="Times New Roman"/>
          <w:lang w:val="es-ES"/>
        </w:rPr>
        <w:t xml:space="preserve"> </w:t>
      </w:r>
      <w:r w:rsidR="00C67AC3" w:rsidRPr="00E20718">
        <w:rPr>
          <w:rFonts w:ascii="Times New Roman" w:eastAsia="Calibri" w:hAnsi="Times New Roman" w:cs="Times New Roman"/>
          <w:lang w:val="es-ES"/>
        </w:rPr>
        <w:t>la Ficha</w:t>
      </w:r>
      <w:r w:rsidR="002F3D8C" w:rsidRPr="00E20718">
        <w:rPr>
          <w:rFonts w:ascii="Times New Roman" w:eastAsia="Calibri" w:hAnsi="Times New Roman" w:cs="Times New Roman"/>
          <w:lang w:val="es-ES"/>
        </w:rPr>
        <w:t xml:space="preserve"> de investigación diseñada para registrar datos del niño y </w:t>
      </w:r>
      <w:r w:rsidR="0076063B" w:rsidRPr="00E20718">
        <w:rPr>
          <w:rFonts w:ascii="Times New Roman" w:eastAsia="Calibri" w:hAnsi="Times New Roman" w:cs="Times New Roman"/>
          <w:lang w:val="es-ES"/>
        </w:rPr>
        <w:t xml:space="preserve">de los </w:t>
      </w:r>
      <w:r w:rsidR="002F3D8C" w:rsidRPr="00E20718">
        <w:rPr>
          <w:rFonts w:ascii="Times New Roman" w:eastAsia="Calibri" w:hAnsi="Times New Roman" w:cs="Times New Roman"/>
          <w:lang w:val="es-ES"/>
        </w:rPr>
        <w:t>padres</w:t>
      </w:r>
      <w:r w:rsidR="00F83106" w:rsidRPr="00E20718">
        <w:rPr>
          <w:rFonts w:ascii="Times New Roman" w:eastAsia="Calibri" w:hAnsi="Times New Roman" w:cs="Times New Roman"/>
          <w:lang w:val="es-ES"/>
        </w:rPr>
        <w:t>.</w:t>
      </w:r>
      <w:r w:rsidR="0076063B" w:rsidRPr="00E20718">
        <w:rPr>
          <w:rFonts w:ascii="Times New Roman" w:eastAsia="Calibri" w:hAnsi="Times New Roman" w:cs="Times New Roman"/>
          <w:lang w:val="es-ES"/>
        </w:rPr>
        <w:t xml:space="preserve"> </w:t>
      </w:r>
    </w:p>
    <w:p w14:paraId="15916B3D" w14:textId="1901A689" w:rsidR="002F3D8C" w:rsidRPr="00E20718" w:rsidRDefault="00BA4015"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En cuanto a </w:t>
      </w:r>
      <w:r w:rsidR="00C67AC3" w:rsidRPr="00E20718">
        <w:rPr>
          <w:rFonts w:ascii="Times New Roman" w:eastAsia="Calibri" w:hAnsi="Times New Roman" w:cs="Times New Roman"/>
          <w:lang w:val="es-ES"/>
        </w:rPr>
        <w:t>la validación y</w:t>
      </w:r>
      <w:r w:rsidR="002F3D8C" w:rsidRPr="00E20718">
        <w:rPr>
          <w:rFonts w:ascii="Times New Roman" w:eastAsia="Calibri" w:hAnsi="Times New Roman" w:cs="Times New Roman"/>
          <w:lang w:val="es-ES"/>
        </w:rPr>
        <w:t xml:space="preserve"> confiabilida</w:t>
      </w:r>
      <w:r w:rsidR="001555AB" w:rsidRPr="00E20718">
        <w:rPr>
          <w:rFonts w:ascii="Times New Roman" w:eastAsia="Calibri" w:hAnsi="Times New Roman" w:cs="Times New Roman"/>
          <w:lang w:val="es-ES"/>
        </w:rPr>
        <w:t>d</w:t>
      </w:r>
      <w:r w:rsidRPr="00E20718">
        <w:rPr>
          <w:rFonts w:ascii="Times New Roman" w:eastAsia="Calibri" w:hAnsi="Times New Roman" w:cs="Times New Roman"/>
          <w:lang w:val="es-ES"/>
        </w:rPr>
        <w:t xml:space="preserve"> </w:t>
      </w:r>
      <w:r w:rsidR="00C67AC3" w:rsidRPr="00E20718">
        <w:rPr>
          <w:rFonts w:ascii="Times New Roman" w:eastAsia="Calibri" w:hAnsi="Times New Roman" w:cs="Times New Roman"/>
          <w:lang w:val="es-ES"/>
        </w:rPr>
        <w:t>el instrumento</w:t>
      </w:r>
      <w:r w:rsidR="00F43C25" w:rsidRPr="00E20718">
        <w:rPr>
          <w:rFonts w:ascii="Times New Roman" w:eastAsia="Calibri" w:hAnsi="Times New Roman" w:cs="Times New Roman"/>
          <w:lang w:val="es-ES"/>
        </w:rPr>
        <w:t xml:space="preserve"> </w:t>
      </w:r>
      <w:r w:rsidR="00121C79" w:rsidRPr="00E20718">
        <w:rPr>
          <w:rFonts w:ascii="Times New Roman" w:eastAsia="Calibri" w:hAnsi="Times New Roman" w:cs="Times New Roman"/>
          <w:lang w:val="es-ES"/>
        </w:rPr>
        <w:t xml:space="preserve">del estudio </w:t>
      </w:r>
      <w:r w:rsidRPr="00E20718">
        <w:rPr>
          <w:rFonts w:ascii="Times New Roman" w:eastAsia="Calibri" w:hAnsi="Times New Roman" w:cs="Times New Roman"/>
          <w:lang w:val="es-ES"/>
        </w:rPr>
        <w:t xml:space="preserve">fue una </w:t>
      </w:r>
      <w:r w:rsidR="002F3D8C" w:rsidRPr="00E20718">
        <w:rPr>
          <w:rFonts w:ascii="Times New Roman" w:eastAsia="Calibri" w:hAnsi="Times New Roman" w:cs="Times New Roman"/>
          <w:lang w:val="es-ES"/>
        </w:rPr>
        <w:t xml:space="preserve">guía de campo para la transferencia de datos de las historias clínicas y el Carnet de Crecimiento y Desarrollo (CRED) de los niños </w:t>
      </w:r>
      <w:r w:rsidR="00C67AC3" w:rsidRPr="00E20718">
        <w:rPr>
          <w:rFonts w:ascii="Times New Roman" w:eastAsia="Calibri" w:hAnsi="Times New Roman" w:cs="Times New Roman"/>
          <w:lang w:val="es-ES"/>
        </w:rPr>
        <w:t>menores de 3 años y sus padres.</w:t>
      </w:r>
    </w:p>
    <w:p w14:paraId="4858D3D3" w14:textId="715B7F36" w:rsidR="003C2938" w:rsidRPr="00E20718" w:rsidRDefault="00121C79"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El </w:t>
      </w:r>
      <w:r w:rsidR="002F3D8C" w:rsidRPr="00E20718">
        <w:rPr>
          <w:rFonts w:ascii="Times New Roman" w:eastAsia="Calibri" w:hAnsi="Times New Roman" w:cs="Times New Roman"/>
          <w:lang w:val="es-ES"/>
        </w:rPr>
        <w:t>Procedimiento</w:t>
      </w:r>
      <w:r w:rsidRPr="00E20718">
        <w:rPr>
          <w:rFonts w:ascii="Times New Roman" w:eastAsia="Calibri" w:hAnsi="Times New Roman" w:cs="Times New Roman"/>
          <w:lang w:val="es-ES"/>
        </w:rPr>
        <w:t xml:space="preserve"> realizado en el estudio se </w:t>
      </w:r>
      <w:r w:rsidR="00C67AC3" w:rsidRPr="00E20718">
        <w:rPr>
          <w:rFonts w:ascii="Times New Roman" w:eastAsia="Calibri" w:hAnsi="Times New Roman" w:cs="Times New Roman"/>
          <w:lang w:val="es-ES"/>
        </w:rPr>
        <w:t>inició solicitando la autorización</w:t>
      </w:r>
      <w:r w:rsidR="002B1DD7" w:rsidRPr="00E20718">
        <w:rPr>
          <w:rFonts w:ascii="Times New Roman" w:eastAsia="Calibri" w:hAnsi="Times New Roman" w:cs="Times New Roman"/>
          <w:lang w:val="es-ES"/>
        </w:rPr>
        <w:t xml:space="preserve">al a las autoridades del establecimiento de salud y al comité de etica los mismos que aceptaron </w:t>
      </w:r>
      <w:r w:rsidR="00E20718" w:rsidRPr="00E20718">
        <w:rPr>
          <w:rFonts w:ascii="Times New Roman" w:eastAsia="Calibri" w:hAnsi="Times New Roman" w:cs="Times New Roman"/>
          <w:lang w:val="es-ES"/>
        </w:rPr>
        <w:t>y permitieron</w:t>
      </w:r>
      <w:r w:rsidR="002B1DD7" w:rsidRPr="00E20718">
        <w:rPr>
          <w:rFonts w:ascii="Times New Roman" w:eastAsia="Calibri" w:hAnsi="Times New Roman" w:cs="Times New Roman"/>
          <w:lang w:val="es-ES"/>
        </w:rPr>
        <w:t xml:space="preserve"> que </w:t>
      </w:r>
      <w:r w:rsidR="00E20718" w:rsidRPr="00E20718">
        <w:rPr>
          <w:rFonts w:ascii="Times New Roman" w:eastAsia="Calibri" w:hAnsi="Times New Roman" w:cs="Times New Roman"/>
          <w:lang w:val="es-ES"/>
        </w:rPr>
        <w:t>se revisará</w:t>
      </w:r>
      <w:r w:rsidR="002F3D8C" w:rsidRPr="00E20718">
        <w:rPr>
          <w:rFonts w:ascii="Times New Roman" w:eastAsia="Calibri" w:hAnsi="Times New Roman" w:cs="Times New Roman"/>
          <w:lang w:val="es-ES"/>
        </w:rPr>
        <w:t xml:space="preserve"> y registrar</w:t>
      </w:r>
      <w:r w:rsidR="002B1DD7" w:rsidRPr="00E20718">
        <w:rPr>
          <w:rFonts w:ascii="Times New Roman" w:eastAsia="Calibri" w:hAnsi="Times New Roman" w:cs="Times New Roman"/>
          <w:lang w:val="es-ES"/>
        </w:rPr>
        <w:t xml:space="preserve">á los </w:t>
      </w:r>
      <w:r w:rsidR="002F3D8C" w:rsidRPr="00E20718">
        <w:rPr>
          <w:rFonts w:ascii="Times New Roman" w:eastAsia="Calibri" w:hAnsi="Times New Roman" w:cs="Times New Roman"/>
          <w:lang w:val="es-ES"/>
        </w:rPr>
        <w:t>datos de las historias clínicas</w:t>
      </w:r>
      <w:r w:rsidR="00F43C25" w:rsidRPr="00E20718">
        <w:rPr>
          <w:rFonts w:ascii="Times New Roman" w:eastAsia="Calibri" w:hAnsi="Times New Roman" w:cs="Times New Roman"/>
          <w:lang w:val="es-ES"/>
        </w:rPr>
        <w:t>,</w:t>
      </w:r>
      <w:r w:rsidR="002F3D8C" w:rsidRPr="00E20718">
        <w:rPr>
          <w:rFonts w:ascii="Times New Roman" w:eastAsia="Calibri" w:hAnsi="Times New Roman" w:cs="Times New Roman"/>
          <w:lang w:val="es-ES"/>
        </w:rPr>
        <w:t xml:space="preserve"> del </w:t>
      </w:r>
      <w:r w:rsidR="00F43C25" w:rsidRPr="00E20718">
        <w:rPr>
          <w:rFonts w:ascii="Times New Roman" w:eastAsia="Calibri" w:hAnsi="Times New Roman" w:cs="Times New Roman"/>
          <w:lang w:val="es-ES"/>
        </w:rPr>
        <w:t xml:space="preserve">carnet de crecimiento y desarrollo de niños </w:t>
      </w:r>
      <w:r w:rsidR="002F3D8C" w:rsidRPr="00E20718">
        <w:rPr>
          <w:rFonts w:ascii="Times New Roman" w:eastAsia="Calibri" w:hAnsi="Times New Roman" w:cs="Times New Roman"/>
          <w:lang w:val="es-ES"/>
        </w:rPr>
        <w:t xml:space="preserve">menores de 3 años y </w:t>
      </w:r>
      <w:r w:rsidR="00F43C25" w:rsidRPr="00E20718">
        <w:rPr>
          <w:rFonts w:ascii="Times New Roman" w:eastAsia="Calibri" w:hAnsi="Times New Roman" w:cs="Times New Roman"/>
          <w:lang w:val="es-ES"/>
        </w:rPr>
        <w:t xml:space="preserve">de </w:t>
      </w:r>
      <w:r w:rsidR="002F3D8C" w:rsidRPr="00E20718">
        <w:rPr>
          <w:rFonts w:ascii="Times New Roman" w:eastAsia="Calibri" w:hAnsi="Times New Roman" w:cs="Times New Roman"/>
          <w:lang w:val="es-ES"/>
        </w:rPr>
        <w:t>sus padres, atendidos entre abril a junio del 2020.</w:t>
      </w:r>
      <w:r w:rsidRPr="00E20718">
        <w:rPr>
          <w:rFonts w:ascii="Times New Roman" w:eastAsia="Calibri" w:hAnsi="Times New Roman" w:cs="Times New Roman"/>
          <w:lang w:val="es-ES"/>
        </w:rPr>
        <w:t xml:space="preserve"> </w:t>
      </w:r>
      <w:r w:rsidR="00C67AC3" w:rsidRPr="00E20718">
        <w:rPr>
          <w:rFonts w:ascii="Times New Roman" w:eastAsia="Calibri" w:hAnsi="Times New Roman" w:cs="Times New Roman"/>
          <w:lang w:val="es-ES"/>
        </w:rPr>
        <w:t>Para el</w:t>
      </w:r>
      <w:r w:rsidR="002F3D8C" w:rsidRPr="00E20718">
        <w:rPr>
          <w:rFonts w:ascii="Times New Roman" w:eastAsia="Calibri" w:hAnsi="Times New Roman" w:cs="Times New Roman"/>
          <w:lang w:val="es-ES"/>
        </w:rPr>
        <w:t xml:space="preserve"> análisis de datos</w:t>
      </w:r>
      <w:r w:rsidRPr="00E20718">
        <w:rPr>
          <w:rFonts w:ascii="Times New Roman" w:eastAsia="Calibri" w:hAnsi="Times New Roman" w:cs="Times New Roman"/>
          <w:lang w:val="es-ES"/>
        </w:rPr>
        <w:t xml:space="preserve"> </w:t>
      </w:r>
      <w:r w:rsidR="00C67AC3" w:rsidRPr="00E20718">
        <w:rPr>
          <w:rFonts w:ascii="Times New Roman" w:eastAsia="Calibri" w:hAnsi="Times New Roman" w:cs="Times New Roman"/>
          <w:lang w:val="es-ES"/>
        </w:rPr>
        <w:t>se usaron</w:t>
      </w:r>
      <w:r w:rsidR="002F3D8C" w:rsidRPr="00E20718">
        <w:rPr>
          <w:rFonts w:ascii="Times New Roman" w:eastAsia="Calibri" w:hAnsi="Times New Roman" w:cs="Times New Roman"/>
          <w:lang w:val="es-ES"/>
        </w:rPr>
        <w:t xml:space="preserve"> códigos numéricos</w:t>
      </w:r>
      <w:r w:rsidR="00C67AC3" w:rsidRPr="00E20718">
        <w:rPr>
          <w:rFonts w:ascii="Times New Roman" w:eastAsia="Calibri" w:hAnsi="Times New Roman" w:cs="Times New Roman"/>
          <w:lang w:val="es-ES"/>
        </w:rPr>
        <w:t>, l</w:t>
      </w:r>
      <w:r w:rsidR="002F3D8C" w:rsidRPr="00E20718">
        <w:rPr>
          <w:rFonts w:ascii="Times New Roman" w:eastAsia="Calibri" w:hAnsi="Times New Roman" w:cs="Times New Roman"/>
          <w:lang w:val="es-ES"/>
        </w:rPr>
        <w:t>os resultados se presenta</w:t>
      </w:r>
      <w:r w:rsidR="00F60F15" w:rsidRPr="00E20718">
        <w:rPr>
          <w:rFonts w:ascii="Times New Roman" w:eastAsia="Calibri" w:hAnsi="Times New Roman" w:cs="Times New Roman"/>
          <w:lang w:val="es-ES"/>
        </w:rPr>
        <w:t>ron</w:t>
      </w:r>
      <w:r w:rsidR="002F3D8C" w:rsidRPr="00E20718">
        <w:rPr>
          <w:rFonts w:ascii="Times New Roman" w:eastAsia="Calibri" w:hAnsi="Times New Roman" w:cs="Times New Roman"/>
          <w:lang w:val="es-ES"/>
        </w:rPr>
        <w:t xml:space="preserve"> en tablas de doble entrada consignándose razones cruzadas entre las categorías en que se midieron las variables. También, se consignan el valor bruto y la significancia de las correlaciones entre las variables haciendo uso del coeficiente de correlación de Spearman</w:t>
      </w:r>
      <w:r w:rsidR="00C67AC3" w:rsidRPr="00E20718">
        <w:rPr>
          <w:rFonts w:ascii="Times New Roman" w:eastAsia="Calibri" w:hAnsi="Times New Roman" w:cs="Times New Roman"/>
          <w:lang w:val="es-ES"/>
        </w:rPr>
        <w:t>,</w:t>
      </w:r>
      <w:r w:rsidR="002F3D8C" w:rsidRPr="00E20718">
        <w:rPr>
          <w:rFonts w:ascii="Times New Roman" w:eastAsia="Calibri" w:hAnsi="Times New Roman" w:cs="Times New Roman"/>
          <w:lang w:val="es-ES"/>
        </w:rPr>
        <w:t xml:space="preserve"> Chi </w:t>
      </w:r>
      <w:r w:rsidR="00C67AC3" w:rsidRPr="00E20718">
        <w:rPr>
          <w:rFonts w:ascii="Times New Roman" w:eastAsia="Calibri" w:hAnsi="Times New Roman" w:cs="Times New Roman"/>
          <w:lang w:val="es-ES"/>
        </w:rPr>
        <w:t>cuadrado y</w:t>
      </w:r>
      <w:r w:rsidR="002F3D8C" w:rsidRPr="00E20718">
        <w:rPr>
          <w:rFonts w:ascii="Times New Roman" w:eastAsia="Calibri" w:hAnsi="Times New Roman" w:cs="Times New Roman"/>
          <w:lang w:val="es-ES"/>
        </w:rPr>
        <w:t xml:space="preserve"> C</w:t>
      </w:r>
      <w:r w:rsidR="00C67AC3" w:rsidRPr="00E20718">
        <w:rPr>
          <w:rFonts w:ascii="Times New Roman" w:eastAsia="Calibri" w:hAnsi="Times New Roman" w:cs="Times New Roman"/>
          <w:lang w:val="es-ES"/>
        </w:rPr>
        <w:t>oeficiente de Contingencia Eta y se validaron</w:t>
      </w:r>
      <w:r w:rsidR="002F3D8C" w:rsidRPr="00E20718">
        <w:rPr>
          <w:rFonts w:ascii="Times New Roman" w:eastAsia="Calibri" w:hAnsi="Times New Roman" w:cs="Times New Roman"/>
          <w:lang w:val="es-ES"/>
        </w:rPr>
        <w:t xml:space="preserve"> la hipótesis general del estudio.</w:t>
      </w:r>
      <w:r w:rsidR="002B1DD7" w:rsidRPr="00E20718">
        <w:rPr>
          <w:rFonts w:ascii="Times New Roman" w:eastAsia="Calibri" w:hAnsi="Times New Roman" w:cs="Times New Roman"/>
          <w:lang w:val="es-ES"/>
        </w:rPr>
        <w:t xml:space="preserve"> </w:t>
      </w:r>
      <w:r w:rsidR="003D789C" w:rsidRPr="00E20718">
        <w:rPr>
          <w:rFonts w:ascii="Times New Roman" w:eastAsia="Calibri" w:hAnsi="Times New Roman" w:cs="Times New Roman"/>
          <w:lang w:val="es-ES"/>
        </w:rPr>
        <w:t xml:space="preserve">El estudio tuvo en todo momento de la investigación las </w:t>
      </w:r>
      <w:r w:rsidR="00C67AC3" w:rsidRPr="00E20718">
        <w:rPr>
          <w:rFonts w:ascii="Times New Roman" w:eastAsia="Calibri" w:hAnsi="Times New Roman" w:cs="Times New Roman"/>
          <w:lang w:val="es-ES"/>
        </w:rPr>
        <w:t>consideraciones éticas</w:t>
      </w:r>
      <w:r w:rsidR="003D789C" w:rsidRPr="00E20718">
        <w:rPr>
          <w:rFonts w:ascii="Times New Roman" w:eastAsia="Calibri" w:hAnsi="Times New Roman" w:cs="Times New Roman"/>
          <w:lang w:val="es-ES"/>
        </w:rPr>
        <w:t>. Por tal motivo, todos los datos en el presente estudio son de carácter anónimo y se pueden seguir a través de los registros oficiales consignados en el establecimiento de salud</w:t>
      </w:r>
      <w:r w:rsidR="00DA5BF6" w:rsidRPr="00E20718">
        <w:rPr>
          <w:rFonts w:ascii="Times New Roman" w:eastAsia="Calibri" w:hAnsi="Times New Roman" w:cs="Times New Roman"/>
          <w:lang w:val="es-ES"/>
        </w:rPr>
        <w:t xml:space="preserve"> </w:t>
      </w:r>
      <w:r w:rsidR="00125E4C" w:rsidRPr="00E20718">
        <w:rPr>
          <w:rFonts w:ascii="Times New Roman" w:eastAsia="Calibri" w:hAnsi="Times New Roman" w:cs="Times New Roman"/>
          <w:vertAlign w:val="superscript"/>
          <w:lang w:val="es-ES"/>
        </w:rPr>
        <w:t>12</w:t>
      </w:r>
      <w:r w:rsidR="00125E4C" w:rsidRPr="00E20718">
        <w:rPr>
          <w:rFonts w:ascii="Times New Roman" w:eastAsia="Calibri" w:hAnsi="Times New Roman" w:cs="Times New Roman"/>
          <w:lang w:val="es-ES"/>
        </w:rPr>
        <w:t>.</w:t>
      </w:r>
      <w:r w:rsidR="00DA5BF6" w:rsidRPr="00E20718">
        <w:rPr>
          <w:rFonts w:ascii="Times New Roman" w:eastAsia="Calibri" w:hAnsi="Times New Roman" w:cs="Times New Roman"/>
          <w:lang w:val="es-ES"/>
        </w:rPr>
        <w:t xml:space="preserve"> </w:t>
      </w:r>
    </w:p>
    <w:p w14:paraId="648A6033" w14:textId="77777777" w:rsidR="00B032D3" w:rsidRPr="00CA0918" w:rsidRDefault="00B032D3" w:rsidP="00E20718">
      <w:pPr>
        <w:rPr>
          <w:rFonts w:ascii="Times New Roman" w:hAnsi="Times New Roman" w:cs="Times New Roman"/>
          <w:b/>
          <w:color w:val="000000"/>
          <w:kern w:val="24"/>
          <w:sz w:val="24"/>
          <w:szCs w:val="24"/>
        </w:rPr>
      </w:pPr>
      <w:r w:rsidRPr="00CA0918">
        <w:rPr>
          <w:rFonts w:ascii="Times New Roman" w:hAnsi="Times New Roman" w:cs="Times New Roman"/>
          <w:b/>
          <w:color w:val="000000"/>
          <w:kern w:val="24"/>
          <w:sz w:val="24"/>
          <w:szCs w:val="24"/>
        </w:rPr>
        <w:t>RESULTADOS</w:t>
      </w:r>
    </w:p>
    <w:p w14:paraId="38B72BF0" w14:textId="1E39286B" w:rsidR="00C913F1" w:rsidRPr="00E20718" w:rsidRDefault="00B032D3"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lang w:val="es-ES"/>
        </w:rPr>
        <w:t xml:space="preserve">Al contrastar la </w:t>
      </w:r>
      <w:r w:rsidR="009466CA" w:rsidRPr="00E20718">
        <w:rPr>
          <w:rFonts w:ascii="Times New Roman" w:eastAsia="Calibri" w:hAnsi="Times New Roman" w:cs="Times New Roman"/>
          <w:lang w:val="es-ES"/>
        </w:rPr>
        <w:t>relación</w:t>
      </w:r>
      <w:r w:rsidRPr="00E20718">
        <w:rPr>
          <w:rFonts w:ascii="Times New Roman" w:eastAsia="Calibri" w:hAnsi="Times New Roman" w:cs="Times New Roman"/>
          <w:lang w:val="es-ES"/>
        </w:rPr>
        <w:t xml:space="preserve"> entre los determinantes del entorno socioeconómico con la anemia en niños menores de 3 años de edad atendidos en el Puesto de Salud Buldibuyo, bajo el contexto del COVID-19</w:t>
      </w:r>
      <w:r w:rsidR="00C913F1" w:rsidRPr="00E20718">
        <w:rPr>
          <w:rFonts w:ascii="Times New Roman" w:eastAsia="Calibri" w:hAnsi="Times New Roman" w:cs="Times New Roman"/>
          <w:lang w:val="es-ES"/>
        </w:rPr>
        <w:t>, los resultados muestra</w:t>
      </w:r>
      <w:r w:rsidR="009A1889" w:rsidRPr="00E20718">
        <w:rPr>
          <w:rFonts w:ascii="Times New Roman" w:eastAsia="Calibri" w:hAnsi="Times New Roman" w:cs="Times New Roman"/>
          <w:lang w:val="es-ES"/>
        </w:rPr>
        <w:t>n</w:t>
      </w:r>
      <w:r w:rsidR="00C913F1" w:rsidRPr="00E20718">
        <w:rPr>
          <w:rFonts w:ascii="Times New Roman" w:eastAsia="Calibri" w:hAnsi="Times New Roman" w:cs="Times New Roman"/>
          <w:lang w:val="es-ES"/>
        </w:rPr>
        <w:t xml:space="preserve"> que la edad del padre y de la madre está, entre 19-35 </w:t>
      </w:r>
      <w:r w:rsidR="009A1889" w:rsidRPr="00E20718">
        <w:rPr>
          <w:rFonts w:ascii="Times New Roman" w:eastAsia="Calibri" w:hAnsi="Times New Roman" w:cs="Times New Roman"/>
          <w:lang w:val="es-ES"/>
        </w:rPr>
        <w:t>años.</w:t>
      </w:r>
      <w:r w:rsidR="00C913F1" w:rsidRPr="00E20718">
        <w:rPr>
          <w:rFonts w:ascii="Times New Roman" w:eastAsia="Calibri" w:hAnsi="Times New Roman" w:cs="Times New Roman"/>
          <w:lang w:val="es-ES"/>
        </w:rPr>
        <w:t xml:space="preserve"> El sexo de los niños es proporcional (50% y 50%). El grado de instrucción del padre y la madre</w:t>
      </w:r>
      <w:r w:rsidR="009A1889" w:rsidRPr="00E20718">
        <w:rPr>
          <w:rFonts w:ascii="Times New Roman" w:eastAsia="Calibri" w:hAnsi="Times New Roman" w:cs="Times New Roman"/>
          <w:lang w:val="es-ES"/>
        </w:rPr>
        <w:t xml:space="preserve">, existe la prevalencia </w:t>
      </w:r>
      <w:r w:rsidR="00C913F1" w:rsidRPr="00E20718">
        <w:rPr>
          <w:rFonts w:ascii="Times New Roman" w:eastAsia="Calibri" w:hAnsi="Times New Roman" w:cs="Times New Roman"/>
          <w:lang w:val="es-ES"/>
        </w:rPr>
        <w:t>de</w:t>
      </w:r>
      <w:r w:rsidR="009A1889" w:rsidRPr="00E20718">
        <w:rPr>
          <w:rFonts w:ascii="Times New Roman" w:eastAsia="Calibri" w:hAnsi="Times New Roman" w:cs="Times New Roman"/>
          <w:lang w:val="es-ES"/>
        </w:rPr>
        <w:t>l</w:t>
      </w:r>
      <w:r w:rsidR="00C913F1" w:rsidRPr="00E20718">
        <w:rPr>
          <w:rFonts w:ascii="Times New Roman" w:eastAsia="Calibri" w:hAnsi="Times New Roman" w:cs="Times New Roman"/>
          <w:lang w:val="es-ES"/>
        </w:rPr>
        <w:t xml:space="preserve"> nivel de secundaria (55,6% y 44,4% respectivamente), el ingreso familiar esta entre &gt;950,00</w:t>
      </w:r>
      <w:r w:rsidR="009A1889" w:rsidRPr="00E20718">
        <w:rPr>
          <w:rFonts w:ascii="Times New Roman" w:eastAsia="Calibri" w:hAnsi="Times New Roman" w:cs="Times New Roman"/>
          <w:lang w:val="es-ES"/>
        </w:rPr>
        <w:t xml:space="preserve"> </w:t>
      </w:r>
      <w:r w:rsidR="00C913F1" w:rsidRPr="00E20718">
        <w:rPr>
          <w:rFonts w:ascii="Times New Roman" w:eastAsia="Calibri" w:hAnsi="Times New Roman" w:cs="Times New Roman"/>
          <w:lang w:val="es-ES"/>
        </w:rPr>
        <w:t>- 4400,00</w:t>
      </w:r>
      <w:r w:rsidR="009A1889" w:rsidRPr="00E20718">
        <w:rPr>
          <w:rFonts w:ascii="Times New Roman" w:eastAsia="Calibri" w:hAnsi="Times New Roman" w:cs="Times New Roman"/>
          <w:lang w:val="es-ES"/>
        </w:rPr>
        <w:t xml:space="preserve"> </w:t>
      </w:r>
      <w:r w:rsidR="00C913F1" w:rsidRPr="00E20718">
        <w:rPr>
          <w:rFonts w:ascii="Times New Roman" w:eastAsia="Calibri" w:hAnsi="Times New Roman" w:cs="Times New Roman"/>
          <w:lang w:val="es-ES"/>
        </w:rPr>
        <w:t>n/s (60,2%), la ocupación del padre es independiente (77,8%) y la madre generalmente no trabaja (75,0%). Un 63,0% fueron encontrados normales respecto a la Anemia, un (28,7%) con anemia Leve y un (8,3%) con anemia moderada. También muestra que solo la edad de la madre y el ingreso familiar tienen relación significativa (p &lt;</w:t>
      </w:r>
      <w:r w:rsidR="009A1889" w:rsidRPr="00E20718">
        <w:rPr>
          <w:rFonts w:ascii="Times New Roman" w:eastAsia="Calibri" w:hAnsi="Times New Roman" w:cs="Times New Roman"/>
          <w:lang w:val="es-ES"/>
        </w:rPr>
        <w:t xml:space="preserve"> </w:t>
      </w:r>
      <w:r w:rsidR="00C913F1" w:rsidRPr="00E20718">
        <w:rPr>
          <w:rFonts w:ascii="Times New Roman" w:eastAsia="Calibri" w:hAnsi="Times New Roman" w:cs="Times New Roman"/>
          <w:lang w:val="es-ES"/>
        </w:rPr>
        <w:t xml:space="preserve">0,05) con la Anemia, sin embargo, ésta es una correlación inversa y moderada (Spearman R = -,241 y -,323 respectivamente). Lo que significa que a medida que disminuye la edad o el ingreso familiar, existiría mayor proporción de niños con anemia leve o moderada. </w:t>
      </w:r>
      <w:r w:rsidR="00AF1366" w:rsidRPr="00E20718">
        <w:rPr>
          <w:rFonts w:ascii="Times New Roman" w:eastAsia="Calibri" w:hAnsi="Times New Roman" w:cs="Times New Roman"/>
          <w:lang w:val="es-ES"/>
        </w:rPr>
        <w:t>(Tabla 1).</w:t>
      </w:r>
    </w:p>
    <w:p w14:paraId="7F1B1B22" w14:textId="77777777" w:rsidR="00642C3B" w:rsidRDefault="00642C3B">
      <w:pPr>
        <w:rPr>
          <w:rFonts w:ascii="Times New Roman" w:hAnsi="Times New Roman" w:cs="Times New Roman"/>
          <w:b/>
          <w:sz w:val="24"/>
          <w:szCs w:val="24"/>
        </w:rPr>
      </w:pPr>
      <w:r>
        <w:rPr>
          <w:rFonts w:ascii="Times New Roman" w:hAnsi="Times New Roman" w:cs="Times New Roman"/>
          <w:b/>
          <w:sz w:val="24"/>
          <w:szCs w:val="24"/>
        </w:rPr>
        <w:br w:type="page"/>
      </w:r>
    </w:p>
    <w:p w14:paraId="33D95434" w14:textId="47CF8481" w:rsidR="00E20718" w:rsidRPr="00E20718" w:rsidRDefault="002B1DD7" w:rsidP="002B1DD7">
      <w:pPr>
        <w:ind w:left="1134" w:hanging="1134"/>
        <w:jc w:val="both"/>
        <w:rPr>
          <w:rFonts w:ascii="Times New Roman" w:hAnsi="Times New Roman" w:cs="Times New Roman"/>
          <w:b/>
          <w:sz w:val="24"/>
          <w:szCs w:val="24"/>
        </w:rPr>
      </w:pPr>
      <w:r w:rsidRPr="00E20718">
        <w:rPr>
          <w:rFonts w:ascii="Times New Roman" w:hAnsi="Times New Roman" w:cs="Times New Roman"/>
          <w:b/>
          <w:sz w:val="24"/>
          <w:szCs w:val="24"/>
        </w:rPr>
        <w:lastRenderedPageBreak/>
        <w:t xml:space="preserve">Tabla 1. </w:t>
      </w:r>
    </w:p>
    <w:p w14:paraId="25DEE22D" w14:textId="68AC44D3" w:rsidR="002B1DD7" w:rsidRPr="00C913F1" w:rsidRDefault="002B1DD7" w:rsidP="00E20718">
      <w:pPr>
        <w:spacing w:after="240" w:line="240" w:lineRule="auto"/>
        <w:jc w:val="both"/>
        <w:rPr>
          <w:rFonts w:ascii="Arial" w:hAnsi="Arial" w:cs="Arial"/>
          <w:sz w:val="24"/>
          <w:szCs w:val="24"/>
        </w:rPr>
      </w:pPr>
      <w:r w:rsidRPr="00E20718">
        <w:rPr>
          <w:rFonts w:ascii="Times New Roman" w:hAnsi="Times New Roman" w:cs="Times New Roman"/>
          <w:sz w:val="24"/>
          <w:szCs w:val="24"/>
        </w:rPr>
        <w:t>R</w:t>
      </w:r>
      <w:r w:rsidRPr="00E20718">
        <w:rPr>
          <w:rFonts w:ascii="Times New Roman" w:hAnsi="Times New Roman" w:cs="Times New Roman"/>
          <w:i/>
          <w:sz w:val="24"/>
          <w:szCs w:val="24"/>
        </w:rPr>
        <w:t>elación entre los determinantes del entorno socioeconómico con la anemia en niños menores de 3 años de edad atendidos en el Puesto de Salud Buldibuyo, bajo el contexto del COVID-19.</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390"/>
        <w:gridCol w:w="1440"/>
        <w:gridCol w:w="1592"/>
        <w:gridCol w:w="1440"/>
        <w:gridCol w:w="1440"/>
      </w:tblGrid>
      <w:tr w:rsidR="002B1DD7" w:rsidRPr="00DF0FE4" w14:paraId="6215B175" w14:textId="77777777" w:rsidTr="002A7271">
        <w:trPr>
          <w:cantSplit/>
          <w:trHeight w:val="20"/>
          <w:jc w:val="center"/>
        </w:trPr>
        <w:tc>
          <w:tcPr>
            <w:tcW w:w="1696" w:type="dxa"/>
            <w:vMerge w:val="restart"/>
            <w:tcBorders>
              <w:left w:val="nil"/>
              <w:right w:val="nil"/>
            </w:tcBorders>
            <w:shd w:val="clear" w:color="auto" w:fill="FFFFFF"/>
          </w:tcPr>
          <w:p w14:paraId="7297AE10" w14:textId="77777777" w:rsidR="002B1DD7" w:rsidRPr="00DF0FE4" w:rsidRDefault="002B1DD7" w:rsidP="002A7271">
            <w:pPr>
              <w:autoSpaceDE w:val="0"/>
              <w:autoSpaceDN w:val="0"/>
              <w:adjustRightInd w:val="0"/>
              <w:spacing w:line="240" w:lineRule="auto"/>
              <w:jc w:val="both"/>
              <w:rPr>
                <w:rFonts w:ascii="Arial" w:hAnsi="Arial" w:cs="Arial"/>
                <w:sz w:val="20"/>
                <w:szCs w:val="20"/>
              </w:rPr>
            </w:pPr>
            <w:r w:rsidRPr="00DF0FE4">
              <w:rPr>
                <w:rFonts w:ascii="Arial" w:hAnsi="Arial" w:cs="Arial"/>
                <w:sz w:val="20"/>
                <w:szCs w:val="20"/>
              </w:rPr>
              <w:t>Determinantes del entorno Socioeconómico</w:t>
            </w:r>
          </w:p>
        </w:tc>
        <w:tc>
          <w:tcPr>
            <w:tcW w:w="4422" w:type="dxa"/>
            <w:gridSpan w:val="3"/>
            <w:tcBorders>
              <w:left w:val="nil"/>
              <w:right w:val="nil"/>
            </w:tcBorders>
            <w:shd w:val="clear" w:color="auto" w:fill="FFFFFF"/>
          </w:tcPr>
          <w:p w14:paraId="3FFD9439"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Grado  de Anemia</w:t>
            </w:r>
          </w:p>
        </w:tc>
        <w:tc>
          <w:tcPr>
            <w:tcW w:w="1440" w:type="dxa"/>
            <w:vMerge w:val="restart"/>
            <w:tcBorders>
              <w:left w:val="nil"/>
              <w:right w:val="nil"/>
            </w:tcBorders>
            <w:shd w:val="clear" w:color="auto" w:fill="FFFFFF"/>
          </w:tcPr>
          <w:p w14:paraId="7E2C24A5"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 xml:space="preserve">Total </w:t>
            </w:r>
          </w:p>
          <w:p w14:paraId="7E86DB41"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Nº</w:t>
            </w:r>
            <w:r w:rsidRPr="00DF0FE4">
              <w:rPr>
                <w:rFonts w:ascii="Arial" w:hAnsi="Arial" w:cs="Arial"/>
                <w:color w:val="000000"/>
                <w:sz w:val="20"/>
                <w:szCs w:val="20"/>
              </w:rPr>
              <w:tab/>
              <w:t>%</w:t>
            </w:r>
          </w:p>
        </w:tc>
        <w:tc>
          <w:tcPr>
            <w:tcW w:w="1440" w:type="dxa"/>
            <w:vMerge w:val="restart"/>
            <w:tcBorders>
              <w:left w:val="nil"/>
              <w:right w:val="nil"/>
            </w:tcBorders>
            <w:shd w:val="clear" w:color="auto" w:fill="FFFFFF"/>
          </w:tcPr>
          <w:p w14:paraId="16963CA2"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p w14:paraId="1CA0DB9C"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Spearman R/Sig.</w:t>
            </w:r>
          </w:p>
        </w:tc>
      </w:tr>
      <w:tr w:rsidR="002B1DD7" w:rsidRPr="00DF0FE4" w14:paraId="693FAF98" w14:textId="77777777" w:rsidTr="002A7271">
        <w:trPr>
          <w:cantSplit/>
          <w:trHeight w:val="20"/>
          <w:jc w:val="center"/>
        </w:trPr>
        <w:tc>
          <w:tcPr>
            <w:tcW w:w="1696" w:type="dxa"/>
            <w:vMerge/>
            <w:tcBorders>
              <w:left w:val="nil"/>
              <w:right w:val="nil"/>
            </w:tcBorders>
            <w:shd w:val="clear" w:color="auto" w:fill="FFFFFF"/>
          </w:tcPr>
          <w:p w14:paraId="7545C1C6" w14:textId="77777777" w:rsidR="002B1DD7" w:rsidRPr="00DF0FE4" w:rsidRDefault="002B1DD7" w:rsidP="002A7271">
            <w:pPr>
              <w:autoSpaceDE w:val="0"/>
              <w:autoSpaceDN w:val="0"/>
              <w:adjustRightInd w:val="0"/>
              <w:spacing w:line="240" w:lineRule="auto"/>
              <w:rPr>
                <w:rFonts w:ascii="Arial" w:hAnsi="Arial" w:cs="Arial"/>
                <w:color w:val="000000"/>
                <w:sz w:val="20"/>
                <w:szCs w:val="20"/>
              </w:rPr>
            </w:pPr>
          </w:p>
        </w:tc>
        <w:tc>
          <w:tcPr>
            <w:tcW w:w="1390" w:type="dxa"/>
            <w:tcBorders>
              <w:left w:val="nil"/>
              <w:right w:val="nil"/>
            </w:tcBorders>
            <w:shd w:val="clear" w:color="auto" w:fill="FFFFFF"/>
          </w:tcPr>
          <w:p w14:paraId="1027B4D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Normal</w:t>
            </w:r>
          </w:p>
          <w:p w14:paraId="5E50F212"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Nº</w:t>
            </w:r>
            <w:r w:rsidRPr="00DF0FE4">
              <w:rPr>
                <w:rFonts w:ascii="Arial" w:hAnsi="Arial" w:cs="Arial"/>
                <w:color w:val="000000"/>
                <w:sz w:val="20"/>
                <w:szCs w:val="20"/>
              </w:rPr>
              <w:tab/>
              <w:t>%</w:t>
            </w:r>
          </w:p>
        </w:tc>
        <w:tc>
          <w:tcPr>
            <w:tcW w:w="1440" w:type="dxa"/>
            <w:tcBorders>
              <w:left w:val="nil"/>
              <w:right w:val="nil"/>
            </w:tcBorders>
            <w:shd w:val="clear" w:color="auto" w:fill="FFFFFF"/>
          </w:tcPr>
          <w:p w14:paraId="62637A33"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 xml:space="preserve">Leve </w:t>
            </w:r>
          </w:p>
          <w:p w14:paraId="1D53D251"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Nº</w:t>
            </w:r>
            <w:r w:rsidRPr="00DF0FE4">
              <w:rPr>
                <w:rFonts w:ascii="Arial" w:hAnsi="Arial" w:cs="Arial"/>
                <w:color w:val="000000"/>
                <w:sz w:val="20"/>
                <w:szCs w:val="20"/>
              </w:rPr>
              <w:tab/>
              <w:t>%</w:t>
            </w:r>
          </w:p>
        </w:tc>
        <w:tc>
          <w:tcPr>
            <w:tcW w:w="1592" w:type="dxa"/>
            <w:tcBorders>
              <w:left w:val="nil"/>
              <w:right w:val="nil"/>
            </w:tcBorders>
            <w:shd w:val="clear" w:color="auto" w:fill="FFFFFF"/>
          </w:tcPr>
          <w:p w14:paraId="33B83475"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 xml:space="preserve">Moderado </w:t>
            </w:r>
          </w:p>
          <w:p w14:paraId="3CC14DD6"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Nº</w:t>
            </w:r>
            <w:r w:rsidRPr="00DF0FE4">
              <w:rPr>
                <w:rFonts w:ascii="Arial" w:hAnsi="Arial" w:cs="Arial"/>
                <w:color w:val="000000"/>
                <w:sz w:val="20"/>
                <w:szCs w:val="20"/>
              </w:rPr>
              <w:tab/>
              <w:t>%</w:t>
            </w:r>
          </w:p>
        </w:tc>
        <w:tc>
          <w:tcPr>
            <w:tcW w:w="1440" w:type="dxa"/>
            <w:vMerge/>
            <w:tcBorders>
              <w:left w:val="nil"/>
              <w:right w:val="nil"/>
            </w:tcBorders>
            <w:shd w:val="clear" w:color="auto" w:fill="FFFFFF"/>
          </w:tcPr>
          <w:p w14:paraId="5ED3E2B5" w14:textId="77777777" w:rsidR="002B1DD7" w:rsidRPr="00DF0FE4" w:rsidRDefault="002B1DD7" w:rsidP="002A7271">
            <w:pPr>
              <w:autoSpaceDE w:val="0"/>
              <w:autoSpaceDN w:val="0"/>
              <w:adjustRightInd w:val="0"/>
              <w:spacing w:line="240" w:lineRule="auto"/>
              <w:rPr>
                <w:rFonts w:ascii="Arial" w:hAnsi="Arial" w:cs="Arial"/>
                <w:color w:val="000000"/>
                <w:sz w:val="20"/>
                <w:szCs w:val="20"/>
              </w:rPr>
            </w:pPr>
          </w:p>
        </w:tc>
        <w:tc>
          <w:tcPr>
            <w:tcW w:w="1440" w:type="dxa"/>
            <w:vMerge/>
            <w:tcBorders>
              <w:left w:val="nil"/>
              <w:bottom w:val="single" w:sz="4" w:space="0" w:color="auto"/>
              <w:right w:val="nil"/>
            </w:tcBorders>
            <w:shd w:val="clear" w:color="auto" w:fill="FFFFFF"/>
          </w:tcPr>
          <w:p w14:paraId="01AD1D0A" w14:textId="77777777" w:rsidR="002B1DD7" w:rsidRPr="00DF0FE4" w:rsidRDefault="002B1DD7" w:rsidP="002A7271">
            <w:pPr>
              <w:autoSpaceDE w:val="0"/>
              <w:autoSpaceDN w:val="0"/>
              <w:adjustRightInd w:val="0"/>
              <w:spacing w:line="240" w:lineRule="auto"/>
              <w:rPr>
                <w:rFonts w:ascii="Arial" w:hAnsi="Arial" w:cs="Arial"/>
                <w:color w:val="000000"/>
                <w:sz w:val="20"/>
                <w:szCs w:val="20"/>
              </w:rPr>
            </w:pPr>
          </w:p>
        </w:tc>
      </w:tr>
      <w:tr w:rsidR="002B1DD7" w:rsidRPr="00DF0FE4" w14:paraId="4F10A35E" w14:textId="77777777" w:rsidTr="002A7271">
        <w:trPr>
          <w:cantSplit/>
          <w:trHeight w:val="20"/>
          <w:jc w:val="center"/>
        </w:trPr>
        <w:tc>
          <w:tcPr>
            <w:tcW w:w="7558" w:type="dxa"/>
            <w:gridSpan w:val="5"/>
            <w:tcBorders>
              <w:left w:val="nil"/>
              <w:right w:val="nil"/>
            </w:tcBorders>
            <w:shd w:val="clear" w:color="auto" w:fill="FFFFFF"/>
          </w:tcPr>
          <w:p w14:paraId="4B404571"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Edad del Padre</w:t>
            </w:r>
          </w:p>
        </w:tc>
        <w:tc>
          <w:tcPr>
            <w:tcW w:w="1440" w:type="dxa"/>
            <w:vMerge w:val="restart"/>
            <w:tcBorders>
              <w:left w:val="nil"/>
              <w:right w:val="nil"/>
            </w:tcBorders>
            <w:shd w:val="clear" w:color="auto" w:fill="FFFFFF"/>
          </w:tcPr>
          <w:p w14:paraId="7BB4EE1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p w14:paraId="671FEE9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,008 / ,930</w:t>
            </w:r>
          </w:p>
        </w:tc>
      </w:tr>
      <w:tr w:rsidR="002B1DD7" w:rsidRPr="00DF0FE4" w14:paraId="5469C170" w14:textId="77777777" w:rsidTr="002A7271">
        <w:trPr>
          <w:cantSplit/>
          <w:trHeight w:val="20"/>
          <w:jc w:val="center"/>
        </w:trPr>
        <w:tc>
          <w:tcPr>
            <w:tcW w:w="1696" w:type="dxa"/>
            <w:tcBorders>
              <w:left w:val="nil"/>
              <w:bottom w:val="nil"/>
              <w:right w:val="nil"/>
            </w:tcBorders>
            <w:shd w:val="clear" w:color="auto" w:fill="FFFFFF"/>
          </w:tcPr>
          <w:p w14:paraId="4C5833CD"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&lt; 19 años</w:t>
            </w:r>
          </w:p>
        </w:tc>
        <w:tc>
          <w:tcPr>
            <w:tcW w:w="1390" w:type="dxa"/>
            <w:tcBorders>
              <w:left w:val="nil"/>
              <w:bottom w:val="nil"/>
              <w:right w:val="nil"/>
            </w:tcBorders>
            <w:shd w:val="clear" w:color="auto" w:fill="FFFFFF"/>
          </w:tcPr>
          <w:p w14:paraId="6EC8137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440" w:type="dxa"/>
            <w:tcBorders>
              <w:left w:val="nil"/>
              <w:bottom w:val="nil"/>
              <w:right w:val="nil"/>
            </w:tcBorders>
            <w:shd w:val="clear" w:color="auto" w:fill="FFFFFF"/>
          </w:tcPr>
          <w:p w14:paraId="0C9FADD3"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592" w:type="dxa"/>
            <w:tcBorders>
              <w:left w:val="nil"/>
              <w:bottom w:val="nil"/>
              <w:right w:val="nil"/>
            </w:tcBorders>
            <w:shd w:val="clear" w:color="auto" w:fill="FFFFFF"/>
          </w:tcPr>
          <w:p w14:paraId="64DC3936"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w:t>
            </w:r>
            <w:r w:rsidRPr="00DF0FE4">
              <w:rPr>
                <w:rFonts w:ascii="Arial" w:hAnsi="Arial" w:cs="Arial"/>
                <w:color w:val="000000"/>
                <w:sz w:val="20"/>
                <w:szCs w:val="20"/>
              </w:rPr>
              <w:tab/>
              <w:t>0,0</w:t>
            </w:r>
          </w:p>
        </w:tc>
        <w:tc>
          <w:tcPr>
            <w:tcW w:w="1440" w:type="dxa"/>
            <w:tcBorders>
              <w:left w:val="nil"/>
              <w:bottom w:val="nil"/>
              <w:right w:val="nil"/>
            </w:tcBorders>
            <w:shd w:val="clear" w:color="auto" w:fill="FFFFFF"/>
          </w:tcPr>
          <w:p w14:paraId="6F8BCA58"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2</w:t>
            </w:r>
            <w:r w:rsidRPr="00DF0FE4">
              <w:rPr>
                <w:rFonts w:ascii="Arial" w:hAnsi="Arial" w:cs="Arial"/>
                <w:b/>
                <w:color w:val="000000"/>
                <w:sz w:val="20"/>
                <w:szCs w:val="20"/>
              </w:rPr>
              <w:tab/>
              <w:t>1,9</w:t>
            </w:r>
          </w:p>
        </w:tc>
        <w:tc>
          <w:tcPr>
            <w:tcW w:w="1440" w:type="dxa"/>
            <w:vMerge/>
            <w:tcBorders>
              <w:left w:val="nil"/>
              <w:right w:val="nil"/>
            </w:tcBorders>
            <w:shd w:val="clear" w:color="auto" w:fill="FFFFFF"/>
          </w:tcPr>
          <w:p w14:paraId="60DE8A3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0951A81E" w14:textId="77777777" w:rsidTr="002A7271">
        <w:trPr>
          <w:cantSplit/>
          <w:trHeight w:val="20"/>
          <w:jc w:val="center"/>
        </w:trPr>
        <w:tc>
          <w:tcPr>
            <w:tcW w:w="1696" w:type="dxa"/>
            <w:tcBorders>
              <w:top w:val="nil"/>
              <w:left w:val="nil"/>
              <w:bottom w:val="nil"/>
              <w:right w:val="nil"/>
            </w:tcBorders>
            <w:shd w:val="clear" w:color="auto" w:fill="FFFFFF"/>
          </w:tcPr>
          <w:p w14:paraId="782ED4E1"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19- 35 años</w:t>
            </w:r>
          </w:p>
        </w:tc>
        <w:tc>
          <w:tcPr>
            <w:tcW w:w="1390" w:type="dxa"/>
            <w:tcBorders>
              <w:top w:val="nil"/>
              <w:left w:val="nil"/>
              <w:bottom w:val="nil"/>
              <w:right w:val="nil"/>
            </w:tcBorders>
            <w:shd w:val="clear" w:color="auto" w:fill="FFFFFF"/>
          </w:tcPr>
          <w:p w14:paraId="37A9AADC"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42</w:t>
            </w:r>
            <w:r w:rsidRPr="00DF0FE4">
              <w:rPr>
                <w:rFonts w:ascii="Arial" w:hAnsi="Arial" w:cs="Arial"/>
                <w:color w:val="000000"/>
                <w:sz w:val="20"/>
                <w:szCs w:val="20"/>
              </w:rPr>
              <w:tab/>
              <w:t>38,9</w:t>
            </w:r>
          </w:p>
        </w:tc>
        <w:tc>
          <w:tcPr>
            <w:tcW w:w="1440" w:type="dxa"/>
            <w:tcBorders>
              <w:top w:val="nil"/>
              <w:left w:val="nil"/>
              <w:bottom w:val="nil"/>
              <w:right w:val="nil"/>
            </w:tcBorders>
            <w:shd w:val="clear" w:color="auto" w:fill="FFFFFF"/>
          </w:tcPr>
          <w:p w14:paraId="030C7BC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17</w:t>
            </w:r>
            <w:r w:rsidRPr="00DF0FE4">
              <w:rPr>
                <w:rFonts w:ascii="Arial" w:hAnsi="Arial" w:cs="Arial"/>
                <w:color w:val="000000"/>
                <w:sz w:val="20"/>
                <w:szCs w:val="20"/>
              </w:rPr>
              <w:tab/>
              <w:t>15,7</w:t>
            </w:r>
          </w:p>
        </w:tc>
        <w:tc>
          <w:tcPr>
            <w:tcW w:w="1592" w:type="dxa"/>
            <w:tcBorders>
              <w:top w:val="nil"/>
              <w:left w:val="nil"/>
              <w:bottom w:val="nil"/>
              <w:right w:val="nil"/>
            </w:tcBorders>
            <w:shd w:val="clear" w:color="auto" w:fill="FFFFFF"/>
          </w:tcPr>
          <w:p w14:paraId="10F59AE6"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6</w:t>
            </w:r>
            <w:r w:rsidRPr="00DF0FE4">
              <w:rPr>
                <w:rFonts w:ascii="Arial" w:hAnsi="Arial" w:cs="Arial"/>
                <w:color w:val="000000"/>
                <w:sz w:val="20"/>
                <w:szCs w:val="20"/>
              </w:rPr>
              <w:tab/>
              <w:t>5,6</w:t>
            </w:r>
          </w:p>
        </w:tc>
        <w:tc>
          <w:tcPr>
            <w:tcW w:w="1440" w:type="dxa"/>
            <w:tcBorders>
              <w:top w:val="nil"/>
              <w:left w:val="nil"/>
              <w:bottom w:val="nil"/>
              <w:right w:val="nil"/>
            </w:tcBorders>
            <w:shd w:val="clear" w:color="auto" w:fill="FFFFFF"/>
          </w:tcPr>
          <w:p w14:paraId="39442AF8"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65</w:t>
            </w:r>
            <w:r w:rsidRPr="00DF0FE4">
              <w:rPr>
                <w:rFonts w:ascii="Arial" w:hAnsi="Arial" w:cs="Arial"/>
                <w:b/>
                <w:color w:val="000000"/>
                <w:sz w:val="20"/>
                <w:szCs w:val="20"/>
              </w:rPr>
              <w:tab/>
              <w:t>60,2</w:t>
            </w:r>
          </w:p>
        </w:tc>
        <w:tc>
          <w:tcPr>
            <w:tcW w:w="1440" w:type="dxa"/>
            <w:vMerge/>
            <w:tcBorders>
              <w:left w:val="nil"/>
              <w:right w:val="nil"/>
            </w:tcBorders>
            <w:shd w:val="clear" w:color="auto" w:fill="FFFFFF"/>
          </w:tcPr>
          <w:p w14:paraId="07314C88"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2B5BB626" w14:textId="77777777" w:rsidTr="002A7271">
        <w:trPr>
          <w:cantSplit/>
          <w:trHeight w:val="20"/>
          <w:jc w:val="center"/>
        </w:trPr>
        <w:tc>
          <w:tcPr>
            <w:tcW w:w="1696" w:type="dxa"/>
            <w:tcBorders>
              <w:top w:val="nil"/>
              <w:left w:val="nil"/>
              <w:right w:val="nil"/>
            </w:tcBorders>
            <w:shd w:val="clear" w:color="auto" w:fill="FFFFFF"/>
          </w:tcPr>
          <w:p w14:paraId="1CAB4EE8"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&gt; 35 años</w:t>
            </w:r>
          </w:p>
        </w:tc>
        <w:tc>
          <w:tcPr>
            <w:tcW w:w="1390" w:type="dxa"/>
            <w:tcBorders>
              <w:top w:val="nil"/>
              <w:left w:val="nil"/>
              <w:right w:val="nil"/>
            </w:tcBorders>
            <w:shd w:val="clear" w:color="auto" w:fill="FFFFFF"/>
          </w:tcPr>
          <w:p w14:paraId="72FEE31C"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25</w:t>
            </w:r>
            <w:r w:rsidRPr="00DF0FE4">
              <w:rPr>
                <w:rFonts w:ascii="Arial" w:hAnsi="Arial" w:cs="Arial"/>
                <w:color w:val="000000"/>
                <w:sz w:val="20"/>
                <w:szCs w:val="20"/>
              </w:rPr>
              <w:tab/>
              <w:t>23,1</w:t>
            </w:r>
          </w:p>
        </w:tc>
        <w:tc>
          <w:tcPr>
            <w:tcW w:w="1440" w:type="dxa"/>
            <w:tcBorders>
              <w:top w:val="nil"/>
              <w:left w:val="nil"/>
              <w:right w:val="nil"/>
            </w:tcBorders>
            <w:shd w:val="clear" w:color="auto" w:fill="FFFFFF"/>
          </w:tcPr>
          <w:p w14:paraId="375B984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13</w:t>
            </w:r>
            <w:r w:rsidRPr="00DF0FE4">
              <w:rPr>
                <w:rFonts w:ascii="Arial" w:hAnsi="Arial" w:cs="Arial"/>
                <w:color w:val="000000"/>
                <w:sz w:val="20"/>
                <w:szCs w:val="20"/>
              </w:rPr>
              <w:tab/>
              <w:t>12,0</w:t>
            </w:r>
          </w:p>
        </w:tc>
        <w:tc>
          <w:tcPr>
            <w:tcW w:w="1592" w:type="dxa"/>
            <w:tcBorders>
              <w:top w:val="nil"/>
              <w:left w:val="nil"/>
              <w:right w:val="nil"/>
            </w:tcBorders>
            <w:shd w:val="clear" w:color="auto" w:fill="FFFFFF"/>
          </w:tcPr>
          <w:p w14:paraId="4FEE371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440" w:type="dxa"/>
            <w:tcBorders>
              <w:top w:val="nil"/>
              <w:left w:val="nil"/>
              <w:right w:val="nil"/>
            </w:tcBorders>
            <w:shd w:val="clear" w:color="auto" w:fill="FFFFFF"/>
          </w:tcPr>
          <w:p w14:paraId="00C4FA0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41</w:t>
            </w:r>
            <w:r w:rsidRPr="00DF0FE4">
              <w:rPr>
                <w:rFonts w:ascii="Arial" w:hAnsi="Arial" w:cs="Arial"/>
                <w:b/>
                <w:color w:val="000000"/>
                <w:sz w:val="20"/>
                <w:szCs w:val="20"/>
              </w:rPr>
              <w:tab/>
              <w:t>38,0</w:t>
            </w:r>
          </w:p>
        </w:tc>
        <w:tc>
          <w:tcPr>
            <w:tcW w:w="1440" w:type="dxa"/>
            <w:vMerge/>
            <w:tcBorders>
              <w:left w:val="nil"/>
              <w:right w:val="nil"/>
            </w:tcBorders>
            <w:shd w:val="clear" w:color="auto" w:fill="FFFFFF"/>
          </w:tcPr>
          <w:p w14:paraId="1FB98623"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3622D212" w14:textId="77777777" w:rsidTr="002A7271">
        <w:trPr>
          <w:cantSplit/>
          <w:trHeight w:val="20"/>
          <w:jc w:val="center"/>
        </w:trPr>
        <w:tc>
          <w:tcPr>
            <w:tcW w:w="1696" w:type="dxa"/>
            <w:tcBorders>
              <w:left w:val="nil"/>
              <w:right w:val="nil"/>
            </w:tcBorders>
            <w:shd w:val="clear" w:color="auto" w:fill="FFFFFF"/>
          </w:tcPr>
          <w:p w14:paraId="78678F14"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 xml:space="preserve">Total </w:t>
            </w:r>
          </w:p>
        </w:tc>
        <w:tc>
          <w:tcPr>
            <w:tcW w:w="1390" w:type="dxa"/>
            <w:tcBorders>
              <w:left w:val="nil"/>
              <w:right w:val="nil"/>
            </w:tcBorders>
            <w:shd w:val="clear" w:color="auto" w:fill="FFFFFF"/>
          </w:tcPr>
          <w:p w14:paraId="37E8EE76"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7E10EE38"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6A8FD3E0"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2AC02A31"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bottom w:val="single" w:sz="4" w:space="0" w:color="auto"/>
              <w:right w:val="nil"/>
            </w:tcBorders>
            <w:shd w:val="clear" w:color="auto" w:fill="FFFFFF"/>
          </w:tcPr>
          <w:p w14:paraId="291F7045"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56C2D80F" w14:textId="77777777" w:rsidTr="002A7271">
        <w:trPr>
          <w:cantSplit/>
          <w:trHeight w:val="20"/>
          <w:jc w:val="center"/>
        </w:trPr>
        <w:tc>
          <w:tcPr>
            <w:tcW w:w="7558" w:type="dxa"/>
            <w:gridSpan w:val="5"/>
            <w:tcBorders>
              <w:left w:val="nil"/>
              <w:right w:val="nil"/>
            </w:tcBorders>
            <w:shd w:val="clear" w:color="auto" w:fill="FFFFFF"/>
          </w:tcPr>
          <w:p w14:paraId="70E1CF8F"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Edad de la Madre</w:t>
            </w:r>
          </w:p>
        </w:tc>
        <w:tc>
          <w:tcPr>
            <w:tcW w:w="1440" w:type="dxa"/>
            <w:tcBorders>
              <w:left w:val="nil"/>
              <w:bottom w:val="single" w:sz="4" w:space="0" w:color="auto"/>
              <w:right w:val="nil"/>
            </w:tcBorders>
            <w:shd w:val="clear" w:color="auto" w:fill="FFFFFF"/>
          </w:tcPr>
          <w:p w14:paraId="21E484A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51768DDC" w14:textId="77777777" w:rsidTr="002A7271">
        <w:trPr>
          <w:cantSplit/>
          <w:trHeight w:val="20"/>
          <w:jc w:val="center"/>
        </w:trPr>
        <w:tc>
          <w:tcPr>
            <w:tcW w:w="1696" w:type="dxa"/>
            <w:tcBorders>
              <w:left w:val="nil"/>
              <w:bottom w:val="nil"/>
              <w:right w:val="nil"/>
            </w:tcBorders>
            <w:shd w:val="clear" w:color="auto" w:fill="FFFFFF"/>
          </w:tcPr>
          <w:p w14:paraId="0BE790EB"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&lt; 19 años</w:t>
            </w:r>
          </w:p>
        </w:tc>
        <w:tc>
          <w:tcPr>
            <w:tcW w:w="1390" w:type="dxa"/>
            <w:tcBorders>
              <w:left w:val="nil"/>
              <w:bottom w:val="nil"/>
              <w:right w:val="nil"/>
            </w:tcBorders>
            <w:shd w:val="clear" w:color="auto" w:fill="FFFFFF"/>
          </w:tcPr>
          <w:p w14:paraId="4DAF3633"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7</w:t>
            </w:r>
            <w:r w:rsidRPr="00DF0FE4">
              <w:rPr>
                <w:rFonts w:ascii="Arial" w:hAnsi="Arial" w:cs="Arial"/>
                <w:color w:val="000000"/>
                <w:sz w:val="20"/>
                <w:szCs w:val="20"/>
              </w:rPr>
              <w:tab/>
              <w:t>6,5</w:t>
            </w:r>
          </w:p>
        </w:tc>
        <w:tc>
          <w:tcPr>
            <w:tcW w:w="1440" w:type="dxa"/>
            <w:tcBorders>
              <w:left w:val="nil"/>
              <w:bottom w:val="nil"/>
              <w:right w:val="nil"/>
            </w:tcBorders>
            <w:shd w:val="clear" w:color="auto" w:fill="FFFFFF"/>
          </w:tcPr>
          <w:p w14:paraId="55BF3085"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592" w:type="dxa"/>
            <w:tcBorders>
              <w:left w:val="nil"/>
              <w:bottom w:val="nil"/>
              <w:right w:val="nil"/>
            </w:tcBorders>
            <w:shd w:val="clear" w:color="auto" w:fill="FFFFFF"/>
          </w:tcPr>
          <w:p w14:paraId="22B55109"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440" w:type="dxa"/>
            <w:tcBorders>
              <w:left w:val="nil"/>
              <w:bottom w:val="nil"/>
              <w:right w:val="nil"/>
            </w:tcBorders>
            <w:shd w:val="clear" w:color="auto" w:fill="FFFFFF"/>
          </w:tcPr>
          <w:p w14:paraId="20F27D45"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11</w:t>
            </w:r>
            <w:r w:rsidRPr="00DF0FE4">
              <w:rPr>
                <w:rFonts w:ascii="Arial" w:hAnsi="Arial" w:cs="Arial"/>
                <w:b/>
                <w:color w:val="000000"/>
                <w:sz w:val="20"/>
                <w:szCs w:val="20"/>
              </w:rPr>
              <w:tab/>
              <w:t>10,2</w:t>
            </w:r>
          </w:p>
        </w:tc>
        <w:tc>
          <w:tcPr>
            <w:tcW w:w="1440" w:type="dxa"/>
            <w:vMerge w:val="restart"/>
            <w:tcBorders>
              <w:left w:val="nil"/>
              <w:right w:val="nil"/>
            </w:tcBorders>
            <w:shd w:val="clear" w:color="auto" w:fill="FFFFFF"/>
          </w:tcPr>
          <w:p w14:paraId="11BC7FFC"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p w14:paraId="078697B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,042 / ,665</w:t>
            </w:r>
          </w:p>
        </w:tc>
      </w:tr>
      <w:tr w:rsidR="002B1DD7" w:rsidRPr="00DF0FE4" w14:paraId="7CC3485A" w14:textId="77777777" w:rsidTr="002A7271">
        <w:trPr>
          <w:cantSplit/>
          <w:trHeight w:val="20"/>
          <w:jc w:val="center"/>
        </w:trPr>
        <w:tc>
          <w:tcPr>
            <w:tcW w:w="1696" w:type="dxa"/>
            <w:tcBorders>
              <w:top w:val="nil"/>
              <w:left w:val="nil"/>
              <w:bottom w:val="nil"/>
              <w:right w:val="nil"/>
            </w:tcBorders>
            <w:shd w:val="clear" w:color="auto" w:fill="FFFFFF"/>
          </w:tcPr>
          <w:p w14:paraId="4C2D16F9"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19- 35 años</w:t>
            </w:r>
          </w:p>
        </w:tc>
        <w:tc>
          <w:tcPr>
            <w:tcW w:w="1390" w:type="dxa"/>
            <w:tcBorders>
              <w:top w:val="nil"/>
              <w:left w:val="nil"/>
              <w:bottom w:val="nil"/>
              <w:right w:val="nil"/>
            </w:tcBorders>
            <w:shd w:val="clear" w:color="auto" w:fill="FFFFFF"/>
          </w:tcPr>
          <w:p w14:paraId="78D7376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46</w:t>
            </w:r>
            <w:r w:rsidRPr="00DF0FE4">
              <w:rPr>
                <w:rFonts w:ascii="Arial" w:hAnsi="Arial" w:cs="Arial"/>
                <w:color w:val="000000"/>
                <w:sz w:val="20"/>
                <w:szCs w:val="20"/>
              </w:rPr>
              <w:tab/>
              <w:t>42,6</w:t>
            </w:r>
          </w:p>
        </w:tc>
        <w:tc>
          <w:tcPr>
            <w:tcW w:w="1440" w:type="dxa"/>
            <w:tcBorders>
              <w:top w:val="nil"/>
              <w:left w:val="nil"/>
              <w:bottom w:val="nil"/>
              <w:right w:val="nil"/>
            </w:tcBorders>
            <w:shd w:val="clear" w:color="auto" w:fill="FFFFFF"/>
          </w:tcPr>
          <w:p w14:paraId="73766328"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21</w:t>
            </w:r>
            <w:r w:rsidRPr="00DF0FE4">
              <w:rPr>
                <w:rFonts w:ascii="Arial" w:hAnsi="Arial" w:cs="Arial"/>
                <w:color w:val="000000"/>
                <w:sz w:val="20"/>
                <w:szCs w:val="20"/>
              </w:rPr>
              <w:tab/>
              <w:t>19,4</w:t>
            </w:r>
          </w:p>
        </w:tc>
        <w:tc>
          <w:tcPr>
            <w:tcW w:w="1592" w:type="dxa"/>
            <w:tcBorders>
              <w:top w:val="nil"/>
              <w:left w:val="nil"/>
              <w:bottom w:val="nil"/>
              <w:right w:val="nil"/>
            </w:tcBorders>
            <w:shd w:val="clear" w:color="auto" w:fill="FFFFFF"/>
          </w:tcPr>
          <w:p w14:paraId="1FC6DA76"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5</w:t>
            </w:r>
            <w:r w:rsidRPr="00DF0FE4">
              <w:rPr>
                <w:rFonts w:ascii="Arial" w:hAnsi="Arial" w:cs="Arial"/>
                <w:color w:val="000000"/>
                <w:sz w:val="20"/>
                <w:szCs w:val="20"/>
              </w:rPr>
              <w:tab/>
              <w:t>4,6</w:t>
            </w:r>
          </w:p>
        </w:tc>
        <w:tc>
          <w:tcPr>
            <w:tcW w:w="1440" w:type="dxa"/>
            <w:tcBorders>
              <w:top w:val="nil"/>
              <w:left w:val="nil"/>
              <w:bottom w:val="nil"/>
              <w:right w:val="nil"/>
            </w:tcBorders>
            <w:shd w:val="clear" w:color="auto" w:fill="FFFFFF"/>
          </w:tcPr>
          <w:p w14:paraId="2AB7AE1F"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72</w:t>
            </w:r>
            <w:r w:rsidRPr="00DF0FE4">
              <w:rPr>
                <w:rFonts w:ascii="Arial" w:hAnsi="Arial" w:cs="Arial"/>
                <w:b/>
                <w:color w:val="000000"/>
                <w:sz w:val="20"/>
                <w:szCs w:val="20"/>
              </w:rPr>
              <w:tab/>
              <w:t>66,7</w:t>
            </w:r>
          </w:p>
        </w:tc>
        <w:tc>
          <w:tcPr>
            <w:tcW w:w="1440" w:type="dxa"/>
            <w:vMerge/>
            <w:tcBorders>
              <w:left w:val="nil"/>
              <w:right w:val="nil"/>
            </w:tcBorders>
            <w:shd w:val="clear" w:color="auto" w:fill="FFFFFF"/>
          </w:tcPr>
          <w:p w14:paraId="639F992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72F8C72F" w14:textId="77777777" w:rsidTr="002A7271">
        <w:trPr>
          <w:cantSplit/>
          <w:trHeight w:val="20"/>
          <w:jc w:val="center"/>
        </w:trPr>
        <w:tc>
          <w:tcPr>
            <w:tcW w:w="1696" w:type="dxa"/>
            <w:tcBorders>
              <w:top w:val="nil"/>
              <w:left w:val="nil"/>
              <w:right w:val="nil"/>
            </w:tcBorders>
            <w:shd w:val="clear" w:color="auto" w:fill="FFFFFF"/>
          </w:tcPr>
          <w:p w14:paraId="6ABBA711"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&gt; 35 años</w:t>
            </w:r>
          </w:p>
        </w:tc>
        <w:tc>
          <w:tcPr>
            <w:tcW w:w="1390" w:type="dxa"/>
            <w:tcBorders>
              <w:top w:val="nil"/>
              <w:left w:val="nil"/>
              <w:right w:val="nil"/>
            </w:tcBorders>
            <w:shd w:val="clear" w:color="auto" w:fill="FFFFFF"/>
          </w:tcPr>
          <w:p w14:paraId="3C05397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15</w:t>
            </w:r>
            <w:r w:rsidRPr="00DF0FE4">
              <w:rPr>
                <w:rFonts w:ascii="Arial" w:hAnsi="Arial" w:cs="Arial"/>
                <w:color w:val="000000"/>
                <w:sz w:val="20"/>
                <w:szCs w:val="20"/>
              </w:rPr>
              <w:tab/>
              <w:t>13,9</w:t>
            </w:r>
          </w:p>
        </w:tc>
        <w:tc>
          <w:tcPr>
            <w:tcW w:w="1440" w:type="dxa"/>
            <w:tcBorders>
              <w:top w:val="nil"/>
              <w:left w:val="nil"/>
              <w:right w:val="nil"/>
            </w:tcBorders>
            <w:shd w:val="clear" w:color="auto" w:fill="FFFFFF"/>
          </w:tcPr>
          <w:p w14:paraId="2F7AD24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7</w:t>
            </w:r>
            <w:r w:rsidRPr="00DF0FE4">
              <w:rPr>
                <w:rFonts w:ascii="Arial" w:hAnsi="Arial" w:cs="Arial"/>
                <w:color w:val="000000"/>
                <w:sz w:val="20"/>
                <w:szCs w:val="20"/>
              </w:rPr>
              <w:tab/>
              <w:t>6,5</w:t>
            </w:r>
          </w:p>
        </w:tc>
        <w:tc>
          <w:tcPr>
            <w:tcW w:w="1592" w:type="dxa"/>
            <w:tcBorders>
              <w:top w:val="nil"/>
              <w:left w:val="nil"/>
              <w:right w:val="nil"/>
            </w:tcBorders>
            <w:shd w:val="clear" w:color="auto" w:fill="FFFFFF"/>
          </w:tcPr>
          <w:p w14:paraId="15E239FA"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440" w:type="dxa"/>
            <w:tcBorders>
              <w:top w:val="nil"/>
              <w:left w:val="nil"/>
              <w:right w:val="nil"/>
            </w:tcBorders>
            <w:shd w:val="clear" w:color="auto" w:fill="FFFFFF"/>
          </w:tcPr>
          <w:p w14:paraId="22D6DE2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25</w:t>
            </w:r>
            <w:r w:rsidRPr="00DF0FE4">
              <w:rPr>
                <w:rFonts w:ascii="Arial" w:hAnsi="Arial" w:cs="Arial"/>
                <w:b/>
                <w:color w:val="000000"/>
                <w:sz w:val="20"/>
                <w:szCs w:val="20"/>
              </w:rPr>
              <w:tab/>
              <w:t>23,1</w:t>
            </w:r>
          </w:p>
        </w:tc>
        <w:tc>
          <w:tcPr>
            <w:tcW w:w="1440" w:type="dxa"/>
            <w:vMerge/>
            <w:tcBorders>
              <w:left w:val="nil"/>
              <w:right w:val="nil"/>
            </w:tcBorders>
            <w:shd w:val="clear" w:color="auto" w:fill="FFFFFF"/>
          </w:tcPr>
          <w:p w14:paraId="28161A39"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716D8460" w14:textId="77777777" w:rsidTr="002A7271">
        <w:trPr>
          <w:cantSplit/>
          <w:trHeight w:val="20"/>
          <w:jc w:val="center"/>
        </w:trPr>
        <w:tc>
          <w:tcPr>
            <w:tcW w:w="1696" w:type="dxa"/>
            <w:tcBorders>
              <w:left w:val="nil"/>
              <w:right w:val="nil"/>
            </w:tcBorders>
            <w:shd w:val="clear" w:color="auto" w:fill="FFFFFF"/>
          </w:tcPr>
          <w:p w14:paraId="4CFE450B"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 xml:space="preserve">Total </w:t>
            </w:r>
          </w:p>
        </w:tc>
        <w:tc>
          <w:tcPr>
            <w:tcW w:w="1390" w:type="dxa"/>
            <w:tcBorders>
              <w:left w:val="nil"/>
              <w:right w:val="nil"/>
            </w:tcBorders>
            <w:shd w:val="clear" w:color="auto" w:fill="FFFFFF"/>
          </w:tcPr>
          <w:p w14:paraId="51AB9149"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3DF172A3"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72C7BE3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73DA20FE"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right w:val="nil"/>
            </w:tcBorders>
            <w:shd w:val="clear" w:color="auto" w:fill="FFFFFF"/>
          </w:tcPr>
          <w:p w14:paraId="1230B3C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66F230F1" w14:textId="77777777" w:rsidTr="002A7271">
        <w:trPr>
          <w:cantSplit/>
          <w:trHeight w:val="20"/>
          <w:jc w:val="center"/>
        </w:trPr>
        <w:tc>
          <w:tcPr>
            <w:tcW w:w="8998" w:type="dxa"/>
            <w:gridSpan w:val="6"/>
            <w:tcBorders>
              <w:left w:val="nil"/>
              <w:right w:val="nil"/>
            </w:tcBorders>
            <w:shd w:val="clear" w:color="auto" w:fill="FFFFFF"/>
          </w:tcPr>
          <w:p w14:paraId="117C41BA"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b/>
                <w:color w:val="000000"/>
                <w:sz w:val="20"/>
                <w:szCs w:val="20"/>
              </w:rPr>
              <w:t xml:space="preserve">Sexo del niño </w:t>
            </w:r>
          </w:p>
        </w:tc>
      </w:tr>
      <w:tr w:rsidR="002B1DD7" w:rsidRPr="00DF0FE4" w14:paraId="362C3CC2" w14:textId="77777777" w:rsidTr="002A7271">
        <w:trPr>
          <w:cantSplit/>
          <w:trHeight w:val="20"/>
          <w:jc w:val="center"/>
        </w:trPr>
        <w:tc>
          <w:tcPr>
            <w:tcW w:w="1696" w:type="dxa"/>
            <w:tcBorders>
              <w:left w:val="nil"/>
              <w:bottom w:val="nil"/>
              <w:right w:val="nil"/>
            </w:tcBorders>
            <w:shd w:val="clear" w:color="auto" w:fill="FFFFFF"/>
          </w:tcPr>
          <w:p w14:paraId="744C8C7A" w14:textId="77777777" w:rsidR="002B1DD7" w:rsidRPr="00DF0FE4" w:rsidRDefault="002B1DD7" w:rsidP="002A7271">
            <w:pPr>
              <w:autoSpaceDE w:val="0"/>
              <w:autoSpaceDN w:val="0"/>
              <w:adjustRightInd w:val="0"/>
              <w:spacing w:line="240" w:lineRule="auto"/>
              <w:ind w:left="60"/>
              <w:rPr>
                <w:rFonts w:ascii="Arial" w:hAnsi="Arial" w:cs="Arial"/>
                <w:sz w:val="20"/>
                <w:szCs w:val="20"/>
              </w:rPr>
            </w:pPr>
            <w:r w:rsidRPr="00DF0FE4">
              <w:rPr>
                <w:rFonts w:ascii="Arial" w:hAnsi="Arial" w:cs="Arial"/>
                <w:sz w:val="20"/>
                <w:szCs w:val="20"/>
              </w:rPr>
              <w:t xml:space="preserve">Femenino </w:t>
            </w:r>
          </w:p>
        </w:tc>
        <w:tc>
          <w:tcPr>
            <w:tcW w:w="1390" w:type="dxa"/>
            <w:tcBorders>
              <w:left w:val="nil"/>
              <w:bottom w:val="nil"/>
              <w:right w:val="nil"/>
            </w:tcBorders>
            <w:shd w:val="clear" w:color="auto" w:fill="FFFFFF"/>
          </w:tcPr>
          <w:p w14:paraId="37B618FC"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34</w:t>
            </w:r>
            <w:r w:rsidRPr="00DF0FE4">
              <w:rPr>
                <w:rFonts w:ascii="Arial" w:hAnsi="Arial" w:cs="Arial"/>
                <w:sz w:val="20"/>
                <w:szCs w:val="20"/>
              </w:rPr>
              <w:tab/>
              <w:t>31,5</w:t>
            </w:r>
          </w:p>
        </w:tc>
        <w:tc>
          <w:tcPr>
            <w:tcW w:w="1440" w:type="dxa"/>
            <w:tcBorders>
              <w:left w:val="nil"/>
              <w:bottom w:val="nil"/>
              <w:right w:val="nil"/>
            </w:tcBorders>
            <w:shd w:val="clear" w:color="auto" w:fill="FFFFFF"/>
          </w:tcPr>
          <w:p w14:paraId="5FE94E57"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15</w:t>
            </w:r>
            <w:r w:rsidRPr="00DF0FE4">
              <w:rPr>
                <w:rFonts w:ascii="Arial" w:hAnsi="Arial" w:cs="Arial"/>
                <w:sz w:val="20"/>
                <w:szCs w:val="20"/>
              </w:rPr>
              <w:tab/>
              <w:t>13,9</w:t>
            </w:r>
          </w:p>
        </w:tc>
        <w:tc>
          <w:tcPr>
            <w:tcW w:w="1592" w:type="dxa"/>
            <w:tcBorders>
              <w:left w:val="nil"/>
              <w:bottom w:val="nil"/>
              <w:right w:val="nil"/>
            </w:tcBorders>
            <w:shd w:val="clear" w:color="auto" w:fill="FFFFFF"/>
          </w:tcPr>
          <w:p w14:paraId="146F54CC"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5</w:t>
            </w:r>
            <w:r w:rsidRPr="00DF0FE4">
              <w:rPr>
                <w:rFonts w:ascii="Arial" w:hAnsi="Arial" w:cs="Arial"/>
                <w:sz w:val="20"/>
                <w:szCs w:val="20"/>
              </w:rPr>
              <w:tab/>
              <w:t>4,6</w:t>
            </w:r>
          </w:p>
        </w:tc>
        <w:tc>
          <w:tcPr>
            <w:tcW w:w="1440" w:type="dxa"/>
            <w:tcBorders>
              <w:left w:val="nil"/>
              <w:bottom w:val="nil"/>
              <w:right w:val="nil"/>
            </w:tcBorders>
            <w:shd w:val="clear" w:color="auto" w:fill="FFFFFF"/>
          </w:tcPr>
          <w:p w14:paraId="0E14CCE3" w14:textId="77777777" w:rsidR="002B1DD7" w:rsidRPr="00DF0FE4" w:rsidRDefault="002B1DD7" w:rsidP="002A7271">
            <w:pPr>
              <w:autoSpaceDE w:val="0"/>
              <w:autoSpaceDN w:val="0"/>
              <w:adjustRightInd w:val="0"/>
              <w:spacing w:line="240" w:lineRule="auto"/>
              <w:ind w:left="60"/>
              <w:jc w:val="center"/>
              <w:rPr>
                <w:rFonts w:ascii="Arial" w:hAnsi="Arial" w:cs="Arial"/>
                <w:b/>
                <w:sz w:val="20"/>
                <w:szCs w:val="20"/>
              </w:rPr>
            </w:pPr>
            <w:r w:rsidRPr="00DF0FE4">
              <w:rPr>
                <w:rFonts w:ascii="Arial" w:hAnsi="Arial" w:cs="Arial"/>
                <w:b/>
                <w:sz w:val="20"/>
                <w:szCs w:val="20"/>
              </w:rPr>
              <w:t>54</w:t>
            </w:r>
            <w:r w:rsidRPr="00DF0FE4">
              <w:rPr>
                <w:rFonts w:ascii="Arial" w:hAnsi="Arial" w:cs="Arial"/>
                <w:b/>
                <w:sz w:val="20"/>
                <w:szCs w:val="20"/>
              </w:rPr>
              <w:tab/>
              <w:t>50,0</w:t>
            </w:r>
          </w:p>
        </w:tc>
        <w:tc>
          <w:tcPr>
            <w:tcW w:w="1440" w:type="dxa"/>
            <w:vMerge w:val="restart"/>
            <w:tcBorders>
              <w:left w:val="nil"/>
              <w:right w:val="nil"/>
            </w:tcBorders>
            <w:shd w:val="clear" w:color="auto" w:fill="FFFFFF"/>
          </w:tcPr>
          <w:p w14:paraId="4F04CB79"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X</w:t>
            </w:r>
            <w:r w:rsidRPr="00DF0FE4">
              <w:rPr>
                <w:rFonts w:ascii="Arial" w:hAnsi="Arial" w:cs="Arial"/>
                <w:sz w:val="20"/>
                <w:szCs w:val="20"/>
                <w:vertAlign w:val="superscript"/>
              </w:rPr>
              <w:t xml:space="preserve">2 </w:t>
            </w:r>
            <w:r w:rsidRPr="00DF0FE4">
              <w:rPr>
                <w:rFonts w:ascii="Arial" w:hAnsi="Arial" w:cs="Arial"/>
                <w:sz w:val="20"/>
                <w:szCs w:val="20"/>
              </w:rPr>
              <w:t>= ,143</w:t>
            </w:r>
          </w:p>
          <w:p w14:paraId="05FEC4D7"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Sig.= ,931</w:t>
            </w:r>
          </w:p>
          <w:p w14:paraId="19D22474"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CC = ,36</w:t>
            </w:r>
          </w:p>
          <w:p w14:paraId="2DCD4065"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Sig =,931</w:t>
            </w:r>
          </w:p>
        </w:tc>
      </w:tr>
      <w:tr w:rsidR="002B1DD7" w:rsidRPr="00DF0FE4" w14:paraId="5F6E2354" w14:textId="77777777" w:rsidTr="002A7271">
        <w:trPr>
          <w:cantSplit/>
          <w:trHeight w:val="20"/>
          <w:jc w:val="center"/>
        </w:trPr>
        <w:tc>
          <w:tcPr>
            <w:tcW w:w="1696" w:type="dxa"/>
            <w:tcBorders>
              <w:top w:val="nil"/>
              <w:left w:val="nil"/>
              <w:right w:val="nil"/>
            </w:tcBorders>
            <w:shd w:val="clear" w:color="auto" w:fill="FFFFFF"/>
          </w:tcPr>
          <w:p w14:paraId="5A239EB0" w14:textId="77777777" w:rsidR="002B1DD7" w:rsidRPr="00DF0FE4" w:rsidRDefault="002B1DD7" w:rsidP="002A7271">
            <w:pPr>
              <w:autoSpaceDE w:val="0"/>
              <w:autoSpaceDN w:val="0"/>
              <w:adjustRightInd w:val="0"/>
              <w:spacing w:line="240" w:lineRule="auto"/>
              <w:ind w:left="60"/>
              <w:rPr>
                <w:rFonts w:ascii="Arial" w:hAnsi="Arial" w:cs="Arial"/>
                <w:color w:val="FF0000"/>
                <w:sz w:val="20"/>
                <w:szCs w:val="20"/>
              </w:rPr>
            </w:pPr>
            <w:r w:rsidRPr="00DF0FE4">
              <w:rPr>
                <w:rFonts w:ascii="Arial" w:hAnsi="Arial" w:cs="Arial"/>
                <w:sz w:val="20"/>
                <w:szCs w:val="20"/>
              </w:rPr>
              <w:t>Masculino</w:t>
            </w:r>
          </w:p>
        </w:tc>
        <w:tc>
          <w:tcPr>
            <w:tcW w:w="1390" w:type="dxa"/>
            <w:tcBorders>
              <w:top w:val="nil"/>
              <w:left w:val="nil"/>
              <w:right w:val="nil"/>
            </w:tcBorders>
            <w:shd w:val="clear" w:color="auto" w:fill="FFFFFF"/>
          </w:tcPr>
          <w:p w14:paraId="238BB95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34</w:t>
            </w:r>
            <w:r w:rsidRPr="00DF0FE4">
              <w:rPr>
                <w:rFonts w:ascii="Arial" w:hAnsi="Arial" w:cs="Arial"/>
                <w:color w:val="000000"/>
                <w:sz w:val="20"/>
                <w:szCs w:val="20"/>
              </w:rPr>
              <w:tab/>
              <w:t>31,5</w:t>
            </w:r>
          </w:p>
        </w:tc>
        <w:tc>
          <w:tcPr>
            <w:tcW w:w="1440" w:type="dxa"/>
            <w:tcBorders>
              <w:top w:val="nil"/>
              <w:left w:val="nil"/>
              <w:right w:val="nil"/>
            </w:tcBorders>
            <w:shd w:val="clear" w:color="auto" w:fill="FFFFFF"/>
          </w:tcPr>
          <w:p w14:paraId="42519ADD"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16</w:t>
            </w:r>
            <w:r w:rsidRPr="00DF0FE4">
              <w:rPr>
                <w:rFonts w:ascii="Arial" w:hAnsi="Arial" w:cs="Arial"/>
                <w:color w:val="000000"/>
                <w:sz w:val="20"/>
                <w:szCs w:val="20"/>
              </w:rPr>
              <w:tab/>
              <w:t>14,8</w:t>
            </w:r>
          </w:p>
        </w:tc>
        <w:tc>
          <w:tcPr>
            <w:tcW w:w="1592" w:type="dxa"/>
            <w:tcBorders>
              <w:top w:val="nil"/>
              <w:left w:val="nil"/>
              <w:right w:val="nil"/>
            </w:tcBorders>
            <w:shd w:val="clear" w:color="auto" w:fill="FFFFFF"/>
          </w:tcPr>
          <w:p w14:paraId="4FAEF7D6"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w:t>
            </w:r>
            <w:r w:rsidRPr="00DF0FE4">
              <w:rPr>
                <w:rFonts w:ascii="Arial" w:hAnsi="Arial" w:cs="Arial"/>
                <w:color w:val="000000"/>
                <w:sz w:val="20"/>
                <w:szCs w:val="20"/>
              </w:rPr>
              <w:tab/>
              <w:t>3,7</w:t>
            </w:r>
          </w:p>
        </w:tc>
        <w:tc>
          <w:tcPr>
            <w:tcW w:w="1440" w:type="dxa"/>
            <w:tcBorders>
              <w:top w:val="nil"/>
              <w:left w:val="nil"/>
              <w:right w:val="nil"/>
            </w:tcBorders>
            <w:shd w:val="clear" w:color="auto" w:fill="FFFFFF"/>
          </w:tcPr>
          <w:p w14:paraId="0666A7A2"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54</w:t>
            </w:r>
            <w:r w:rsidRPr="00DF0FE4">
              <w:rPr>
                <w:rFonts w:ascii="Arial" w:hAnsi="Arial" w:cs="Arial"/>
                <w:b/>
                <w:color w:val="000000"/>
                <w:sz w:val="20"/>
                <w:szCs w:val="20"/>
              </w:rPr>
              <w:tab/>
              <w:t>50,0</w:t>
            </w:r>
          </w:p>
        </w:tc>
        <w:tc>
          <w:tcPr>
            <w:tcW w:w="1440" w:type="dxa"/>
            <w:vMerge/>
            <w:tcBorders>
              <w:left w:val="nil"/>
              <w:right w:val="nil"/>
            </w:tcBorders>
            <w:shd w:val="clear" w:color="auto" w:fill="FFFFFF"/>
          </w:tcPr>
          <w:p w14:paraId="2B39B1F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7C525215" w14:textId="77777777" w:rsidTr="002A7271">
        <w:trPr>
          <w:cantSplit/>
          <w:trHeight w:val="20"/>
          <w:jc w:val="center"/>
        </w:trPr>
        <w:tc>
          <w:tcPr>
            <w:tcW w:w="1696" w:type="dxa"/>
            <w:tcBorders>
              <w:left w:val="nil"/>
              <w:right w:val="nil"/>
            </w:tcBorders>
            <w:shd w:val="clear" w:color="auto" w:fill="FFFFFF"/>
          </w:tcPr>
          <w:p w14:paraId="1F4E475A"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Total</w:t>
            </w:r>
          </w:p>
        </w:tc>
        <w:tc>
          <w:tcPr>
            <w:tcW w:w="1390" w:type="dxa"/>
            <w:tcBorders>
              <w:left w:val="nil"/>
              <w:right w:val="nil"/>
            </w:tcBorders>
            <w:shd w:val="clear" w:color="auto" w:fill="FFFFFF"/>
          </w:tcPr>
          <w:p w14:paraId="19140883"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309741A3"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35BDDEF6"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501F478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right w:val="nil"/>
            </w:tcBorders>
            <w:shd w:val="clear" w:color="auto" w:fill="FFFFFF"/>
          </w:tcPr>
          <w:p w14:paraId="5B08D14D"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266F830F" w14:textId="77777777" w:rsidTr="002A7271">
        <w:trPr>
          <w:cantSplit/>
          <w:trHeight w:val="20"/>
          <w:jc w:val="center"/>
        </w:trPr>
        <w:tc>
          <w:tcPr>
            <w:tcW w:w="7558" w:type="dxa"/>
            <w:gridSpan w:val="5"/>
            <w:tcBorders>
              <w:left w:val="nil"/>
              <w:right w:val="nil"/>
            </w:tcBorders>
            <w:shd w:val="clear" w:color="auto" w:fill="FFFFFF"/>
          </w:tcPr>
          <w:p w14:paraId="7D23EB08"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Grado Inst. Padre</w:t>
            </w:r>
          </w:p>
        </w:tc>
        <w:tc>
          <w:tcPr>
            <w:tcW w:w="1440" w:type="dxa"/>
            <w:tcBorders>
              <w:left w:val="nil"/>
              <w:bottom w:val="single" w:sz="4" w:space="0" w:color="auto"/>
              <w:right w:val="nil"/>
            </w:tcBorders>
            <w:shd w:val="clear" w:color="auto" w:fill="FFFFFF"/>
          </w:tcPr>
          <w:p w14:paraId="65FC986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426F1DDD" w14:textId="77777777" w:rsidTr="002A7271">
        <w:trPr>
          <w:cantSplit/>
          <w:trHeight w:val="20"/>
          <w:jc w:val="center"/>
        </w:trPr>
        <w:tc>
          <w:tcPr>
            <w:tcW w:w="1696" w:type="dxa"/>
            <w:tcBorders>
              <w:left w:val="nil"/>
              <w:bottom w:val="nil"/>
              <w:right w:val="nil"/>
            </w:tcBorders>
            <w:shd w:val="clear" w:color="auto" w:fill="FFFFFF"/>
          </w:tcPr>
          <w:p w14:paraId="1F038F8C"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Sin Instrucción</w:t>
            </w:r>
          </w:p>
        </w:tc>
        <w:tc>
          <w:tcPr>
            <w:tcW w:w="1390" w:type="dxa"/>
            <w:tcBorders>
              <w:left w:val="nil"/>
              <w:bottom w:val="nil"/>
              <w:right w:val="nil"/>
            </w:tcBorders>
            <w:shd w:val="clear" w:color="auto" w:fill="FFFFFF"/>
          </w:tcPr>
          <w:p w14:paraId="66A6B111"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5</w:t>
            </w:r>
            <w:r w:rsidRPr="00DF0FE4">
              <w:rPr>
                <w:rFonts w:ascii="Arial" w:hAnsi="Arial" w:cs="Arial"/>
                <w:color w:val="000000"/>
                <w:sz w:val="20"/>
                <w:szCs w:val="20"/>
              </w:rPr>
              <w:tab/>
              <w:t>4,6</w:t>
            </w:r>
          </w:p>
        </w:tc>
        <w:tc>
          <w:tcPr>
            <w:tcW w:w="1440" w:type="dxa"/>
            <w:tcBorders>
              <w:left w:val="nil"/>
              <w:bottom w:val="nil"/>
              <w:right w:val="nil"/>
            </w:tcBorders>
            <w:shd w:val="clear" w:color="auto" w:fill="FFFFFF"/>
          </w:tcPr>
          <w:p w14:paraId="23E3D6C2"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w:t>
            </w:r>
            <w:r w:rsidRPr="00DF0FE4">
              <w:rPr>
                <w:rFonts w:ascii="Arial" w:hAnsi="Arial" w:cs="Arial"/>
                <w:color w:val="000000"/>
                <w:sz w:val="20"/>
                <w:szCs w:val="20"/>
              </w:rPr>
              <w:tab/>
              <w:t>3,7</w:t>
            </w:r>
          </w:p>
        </w:tc>
        <w:tc>
          <w:tcPr>
            <w:tcW w:w="1592" w:type="dxa"/>
            <w:tcBorders>
              <w:left w:val="nil"/>
              <w:bottom w:val="nil"/>
              <w:right w:val="nil"/>
            </w:tcBorders>
            <w:shd w:val="clear" w:color="auto" w:fill="FFFFFF"/>
          </w:tcPr>
          <w:p w14:paraId="76B2946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440" w:type="dxa"/>
            <w:tcBorders>
              <w:left w:val="nil"/>
              <w:bottom w:val="nil"/>
              <w:right w:val="nil"/>
            </w:tcBorders>
            <w:shd w:val="clear" w:color="auto" w:fill="FFFFFF"/>
          </w:tcPr>
          <w:p w14:paraId="3BF55CD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w:t>
            </w:r>
            <w:r w:rsidRPr="00DF0FE4">
              <w:rPr>
                <w:rFonts w:ascii="Arial" w:hAnsi="Arial" w:cs="Arial"/>
                <w:b/>
                <w:color w:val="000000"/>
                <w:sz w:val="20"/>
                <w:szCs w:val="20"/>
              </w:rPr>
              <w:tab/>
              <w:t>9,3</w:t>
            </w:r>
          </w:p>
        </w:tc>
        <w:tc>
          <w:tcPr>
            <w:tcW w:w="1440" w:type="dxa"/>
            <w:vMerge w:val="restart"/>
            <w:tcBorders>
              <w:left w:val="nil"/>
              <w:right w:val="nil"/>
            </w:tcBorders>
            <w:shd w:val="clear" w:color="auto" w:fill="FFFFFF"/>
          </w:tcPr>
          <w:p w14:paraId="4EF84B8C"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p>
          <w:p w14:paraId="26771BB8"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r w:rsidRPr="00DF0FE4">
              <w:rPr>
                <w:rFonts w:ascii="Arial" w:hAnsi="Arial" w:cs="Arial"/>
                <w:sz w:val="20"/>
                <w:szCs w:val="20"/>
              </w:rPr>
              <w:t>-,160/ ,099</w:t>
            </w:r>
          </w:p>
        </w:tc>
      </w:tr>
      <w:tr w:rsidR="002B1DD7" w:rsidRPr="00DF0FE4" w14:paraId="4C9C3C71" w14:textId="77777777" w:rsidTr="002A7271">
        <w:trPr>
          <w:cantSplit/>
          <w:trHeight w:val="20"/>
          <w:jc w:val="center"/>
        </w:trPr>
        <w:tc>
          <w:tcPr>
            <w:tcW w:w="1696" w:type="dxa"/>
            <w:tcBorders>
              <w:top w:val="nil"/>
              <w:left w:val="nil"/>
              <w:bottom w:val="nil"/>
              <w:right w:val="nil"/>
            </w:tcBorders>
            <w:shd w:val="clear" w:color="auto" w:fill="FFFFFF"/>
          </w:tcPr>
          <w:p w14:paraId="3BD96DB8"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Primaria</w:t>
            </w:r>
          </w:p>
        </w:tc>
        <w:tc>
          <w:tcPr>
            <w:tcW w:w="1390" w:type="dxa"/>
            <w:tcBorders>
              <w:top w:val="nil"/>
              <w:left w:val="nil"/>
              <w:bottom w:val="nil"/>
              <w:right w:val="nil"/>
            </w:tcBorders>
            <w:shd w:val="clear" w:color="auto" w:fill="FFFFFF"/>
          </w:tcPr>
          <w:p w14:paraId="1F52FBC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11</w:t>
            </w:r>
            <w:r w:rsidRPr="00DF0FE4">
              <w:rPr>
                <w:rFonts w:ascii="Arial" w:hAnsi="Arial" w:cs="Arial"/>
                <w:color w:val="000000"/>
                <w:sz w:val="20"/>
                <w:szCs w:val="20"/>
              </w:rPr>
              <w:tab/>
              <w:t>10,2</w:t>
            </w:r>
          </w:p>
        </w:tc>
        <w:tc>
          <w:tcPr>
            <w:tcW w:w="1440" w:type="dxa"/>
            <w:tcBorders>
              <w:top w:val="nil"/>
              <w:left w:val="nil"/>
              <w:bottom w:val="nil"/>
              <w:right w:val="nil"/>
            </w:tcBorders>
            <w:shd w:val="clear" w:color="auto" w:fill="FFFFFF"/>
          </w:tcPr>
          <w:p w14:paraId="4D926D51"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6</w:t>
            </w:r>
            <w:r w:rsidRPr="00DF0FE4">
              <w:rPr>
                <w:rFonts w:ascii="Arial" w:hAnsi="Arial" w:cs="Arial"/>
                <w:color w:val="000000"/>
                <w:sz w:val="20"/>
                <w:szCs w:val="20"/>
              </w:rPr>
              <w:tab/>
              <w:t>5,6</w:t>
            </w:r>
          </w:p>
        </w:tc>
        <w:tc>
          <w:tcPr>
            <w:tcW w:w="1592" w:type="dxa"/>
            <w:tcBorders>
              <w:top w:val="nil"/>
              <w:left w:val="nil"/>
              <w:bottom w:val="nil"/>
              <w:right w:val="nil"/>
            </w:tcBorders>
            <w:shd w:val="clear" w:color="auto" w:fill="FFFFFF"/>
          </w:tcPr>
          <w:p w14:paraId="05789CB6"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w:t>
            </w:r>
            <w:r w:rsidRPr="00DF0FE4">
              <w:rPr>
                <w:rFonts w:ascii="Arial" w:hAnsi="Arial" w:cs="Arial"/>
                <w:color w:val="000000"/>
                <w:sz w:val="20"/>
                <w:szCs w:val="20"/>
              </w:rPr>
              <w:tab/>
              <w:t>3,7</w:t>
            </w:r>
          </w:p>
        </w:tc>
        <w:tc>
          <w:tcPr>
            <w:tcW w:w="1440" w:type="dxa"/>
            <w:tcBorders>
              <w:top w:val="nil"/>
              <w:left w:val="nil"/>
              <w:bottom w:val="nil"/>
              <w:right w:val="nil"/>
            </w:tcBorders>
            <w:shd w:val="clear" w:color="auto" w:fill="FFFFFF"/>
          </w:tcPr>
          <w:p w14:paraId="7F20B540"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21</w:t>
            </w:r>
            <w:r w:rsidRPr="00DF0FE4">
              <w:rPr>
                <w:rFonts w:ascii="Arial" w:hAnsi="Arial" w:cs="Arial"/>
                <w:b/>
                <w:color w:val="000000"/>
                <w:sz w:val="20"/>
                <w:szCs w:val="20"/>
              </w:rPr>
              <w:tab/>
              <w:t>19,4</w:t>
            </w:r>
          </w:p>
        </w:tc>
        <w:tc>
          <w:tcPr>
            <w:tcW w:w="1440" w:type="dxa"/>
            <w:vMerge/>
            <w:tcBorders>
              <w:left w:val="nil"/>
              <w:right w:val="nil"/>
            </w:tcBorders>
            <w:shd w:val="clear" w:color="auto" w:fill="FFFFFF"/>
          </w:tcPr>
          <w:p w14:paraId="24D64EDD"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p>
        </w:tc>
      </w:tr>
      <w:tr w:rsidR="002B1DD7" w:rsidRPr="00DF0FE4" w14:paraId="5C6B0C2D" w14:textId="77777777" w:rsidTr="002A7271">
        <w:trPr>
          <w:cantSplit/>
          <w:trHeight w:val="20"/>
          <w:jc w:val="center"/>
        </w:trPr>
        <w:tc>
          <w:tcPr>
            <w:tcW w:w="1696" w:type="dxa"/>
            <w:tcBorders>
              <w:top w:val="nil"/>
              <w:left w:val="nil"/>
              <w:bottom w:val="nil"/>
              <w:right w:val="nil"/>
            </w:tcBorders>
            <w:shd w:val="clear" w:color="auto" w:fill="FFFFFF"/>
          </w:tcPr>
          <w:p w14:paraId="20C791D2"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Secundaria</w:t>
            </w:r>
          </w:p>
        </w:tc>
        <w:tc>
          <w:tcPr>
            <w:tcW w:w="1390" w:type="dxa"/>
            <w:tcBorders>
              <w:top w:val="nil"/>
              <w:left w:val="nil"/>
              <w:bottom w:val="nil"/>
              <w:right w:val="nil"/>
            </w:tcBorders>
            <w:shd w:val="clear" w:color="auto" w:fill="FFFFFF"/>
          </w:tcPr>
          <w:p w14:paraId="2331E5C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40</w:t>
            </w:r>
            <w:r w:rsidRPr="00DF0FE4">
              <w:rPr>
                <w:rFonts w:ascii="Arial" w:hAnsi="Arial" w:cs="Arial"/>
                <w:color w:val="000000"/>
                <w:sz w:val="20"/>
                <w:szCs w:val="20"/>
              </w:rPr>
              <w:tab/>
              <w:t>37,0</w:t>
            </w:r>
          </w:p>
        </w:tc>
        <w:tc>
          <w:tcPr>
            <w:tcW w:w="1440" w:type="dxa"/>
            <w:tcBorders>
              <w:top w:val="nil"/>
              <w:left w:val="nil"/>
              <w:bottom w:val="nil"/>
              <w:right w:val="nil"/>
            </w:tcBorders>
            <w:shd w:val="clear" w:color="auto" w:fill="FFFFFF"/>
          </w:tcPr>
          <w:p w14:paraId="4C49D25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17</w:t>
            </w:r>
            <w:r w:rsidRPr="00DF0FE4">
              <w:rPr>
                <w:rFonts w:ascii="Arial" w:hAnsi="Arial" w:cs="Arial"/>
                <w:color w:val="000000"/>
                <w:sz w:val="20"/>
                <w:szCs w:val="20"/>
              </w:rPr>
              <w:tab/>
              <w:t>15,7</w:t>
            </w:r>
          </w:p>
        </w:tc>
        <w:tc>
          <w:tcPr>
            <w:tcW w:w="1592" w:type="dxa"/>
            <w:tcBorders>
              <w:top w:val="nil"/>
              <w:left w:val="nil"/>
              <w:bottom w:val="nil"/>
              <w:right w:val="nil"/>
            </w:tcBorders>
            <w:shd w:val="clear" w:color="auto" w:fill="FFFFFF"/>
          </w:tcPr>
          <w:p w14:paraId="47186BBD"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440" w:type="dxa"/>
            <w:tcBorders>
              <w:top w:val="nil"/>
              <w:left w:val="nil"/>
              <w:bottom w:val="nil"/>
              <w:right w:val="nil"/>
            </w:tcBorders>
            <w:shd w:val="clear" w:color="auto" w:fill="FFFFFF"/>
          </w:tcPr>
          <w:p w14:paraId="0EEA1AB7"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60</w:t>
            </w:r>
            <w:r w:rsidRPr="00DF0FE4">
              <w:rPr>
                <w:rFonts w:ascii="Arial" w:hAnsi="Arial" w:cs="Arial"/>
                <w:b/>
                <w:color w:val="000000"/>
                <w:sz w:val="20"/>
                <w:szCs w:val="20"/>
              </w:rPr>
              <w:tab/>
              <w:t>55,6</w:t>
            </w:r>
          </w:p>
        </w:tc>
        <w:tc>
          <w:tcPr>
            <w:tcW w:w="1440" w:type="dxa"/>
            <w:vMerge/>
            <w:tcBorders>
              <w:left w:val="nil"/>
              <w:right w:val="nil"/>
            </w:tcBorders>
            <w:shd w:val="clear" w:color="auto" w:fill="FFFFFF"/>
          </w:tcPr>
          <w:p w14:paraId="460F84EB"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p>
        </w:tc>
      </w:tr>
      <w:tr w:rsidR="002B1DD7" w:rsidRPr="00DF0FE4" w14:paraId="7B0516AE" w14:textId="77777777" w:rsidTr="002A7271">
        <w:trPr>
          <w:cantSplit/>
          <w:trHeight w:val="20"/>
          <w:jc w:val="center"/>
        </w:trPr>
        <w:tc>
          <w:tcPr>
            <w:tcW w:w="1696" w:type="dxa"/>
            <w:tcBorders>
              <w:top w:val="nil"/>
              <w:left w:val="nil"/>
              <w:right w:val="nil"/>
            </w:tcBorders>
            <w:shd w:val="clear" w:color="auto" w:fill="FFFFFF"/>
          </w:tcPr>
          <w:p w14:paraId="11BF0E44"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Superior</w:t>
            </w:r>
          </w:p>
        </w:tc>
        <w:tc>
          <w:tcPr>
            <w:tcW w:w="1390" w:type="dxa"/>
            <w:tcBorders>
              <w:top w:val="nil"/>
              <w:left w:val="nil"/>
              <w:right w:val="nil"/>
            </w:tcBorders>
            <w:shd w:val="clear" w:color="auto" w:fill="FFFFFF"/>
          </w:tcPr>
          <w:p w14:paraId="6992FA1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12</w:t>
            </w:r>
            <w:r w:rsidRPr="00DF0FE4">
              <w:rPr>
                <w:rFonts w:ascii="Arial" w:hAnsi="Arial" w:cs="Arial"/>
                <w:color w:val="000000"/>
                <w:sz w:val="20"/>
                <w:szCs w:val="20"/>
              </w:rPr>
              <w:tab/>
              <w:t>11,1</w:t>
            </w:r>
          </w:p>
        </w:tc>
        <w:tc>
          <w:tcPr>
            <w:tcW w:w="1440" w:type="dxa"/>
            <w:tcBorders>
              <w:top w:val="nil"/>
              <w:left w:val="nil"/>
              <w:right w:val="nil"/>
            </w:tcBorders>
            <w:shd w:val="clear" w:color="auto" w:fill="FFFFFF"/>
          </w:tcPr>
          <w:p w14:paraId="4691A883"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w:t>
            </w:r>
            <w:r w:rsidRPr="00DF0FE4">
              <w:rPr>
                <w:rFonts w:ascii="Arial" w:hAnsi="Arial" w:cs="Arial"/>
                <w:color w:val="000000"/>
                <w:sz w:val="20"/>
                <w:szCs w:val="20"/>
              </w:rPr>
              <w:tab/>
              <w:t>3,7</w:t>
            </w:r>
          </w:p>
        </w:tc>
        <w:tc>
          <w:tcPr>
            <w:tcW w:w="1592" w:type="dxa"/>
            <w:tcBorders>
              <w:top w:val="nil"/>
              <w:left w:val="nil"/>
              <w:right w:val="nil"/>
            </w:tcBorders>
            <w:shd w:val="clear" w:color="auto" w:fill="FFFFFF"/>
          </w:tcPr>
          <w:p w14:paraId="5CFA8719"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440" w:type="dxa"/>
            <w:tcBorders>
              <w:top w:val="nil"/>
              <w:left w:val="nil"/>
              <w:right w:val="nil"/>
            </w:tcBorders>
            <w:shd w:val="clear" w:color="auto" w:fill="FFFFFF"/>
          </w:tcPr>
          <w:p w14:paraId="121DBE4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17</w:t>
            </w:r>
            <w:r w:rsidRPr="00DF0FE4">
              <w:rPr>
                <w:rFonts w:ascii="Arial" w:hAnsi="Arial" w:cs="Arial"/>
                <w:b/>
                <w:color w:val="000000"/>
                <w:sz w:val="20"/>
                <w:szCs w:val="20"/>
              </w:rPr>
              <w:tab/>
              <w:t>15,7</w:t>
            </w:r>
          </w:p>
        </w:tc>
        <w:tc>
          <w:tcPr>
            <w:tcW w:w="1440" w:type="dxa"/>
            <w:vMerge/>
            <w:tcBorders>
              <w:left w:val="nil"/>
              <w:right w:val="nil"/>
            </w:tcBorders>
            <w:shd w:val="clear" w:color="auto" w:fill="FFFFFF"/>
          </w:tcPr>
          <w:p w14:paraId="1A1A38E3"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p>
        </w:tc>
      </w:tr>
      <w:tr w:rsidR="002B1DD7" w:rsidRPr="00DF0FE4" w14:paraId="7648A654" w14:textId="77777777" w:rsidTr="002A7271">
        <w:trPr>
          <w:cantSplit/>
          <w:trHeight w:val="20"/>
          <w:jc w:val="center"/>
        </w:trPr>
        <w:tc>
          <w:tcPr>
            <w:tcW w:w="1696" w:type="dxa"/>
            <w:tcBorders>
              <w:left w:val="nil"/>
              <w:right w:val="nil"/>
            </w:tcBorders>
            <w:shd w:val="clear" w:color="auto" w:fill="FFFFFF"/>
          </w:tcPr>
          <w:p w14:paraId="0D441696"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Total</w:t>
            </w:r>
          </w:p>
        </w:tc>
        <w:tc>
          <w:tcPr>
            <w:tcW w:w="1390" w:type="dxa"/>
            <w:tcBorders>
              <w:left w:val="nil"/>
              <w:right w:val="nil"/>
            </w:tcBorders>
            <w:shd w:val="clear" w:color="auto" w:fill="FFFFFF"/>
          </w:tcPr>
          <w:p w14:paraId="08233843"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4A32058E"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7C0C00A8"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738238B2"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right w:val="nil"/>
            </w:tcBorders>
            <w:shd w:val="clear" w:color="auto" w:fill="FFFFFF"/>
          </w:tcPr>
          <w:p w14:paraId="65C5F4AE"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p>
        </w:tc>
      </w:tr>
      <w:tr w:rsidR="002B1DD7" w:rsidRPr="00DF0FE4" w14:paraId="294FF22F" w14:textId="77777777" w:rsidTr="002A7271">
        <w:trPr>
          <w:cantSplit/>
          <w:trHeight w:val="20"/>
          <w:jc w:val="center"/>
        </w:trPr>
        <w:tc>
          <w:tcPr>
            <w:tcW w:w="7558" w:type="dxa"/>
            <w:gridSpan w:val="5"/>
            <w:tcBorders>
              <w:left w:val="nil"/>
              <w:right w:val="nil"/>
            </w:tcBorders>
            <w:shd w:val="clear" w:color="auto" w:fill="FFFFFF"/>
          </w:tcPr>
          <w:p w14:paraId="5C21CCAA"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Grado Inst. Madre</w:t>
            </w:r>
          </w:p>
        </w:tc>
        <w:tc>
          <w:tcPr>
            <w:tcW w:w="1440" w:type="dxa"/>
            <w:tcBorders>
              <w:left w:val="nil"/>
              <w:bottom w:val="single" w:sz="4" w:space="0" w:color="auto"/>
              <w:right w:val="nil"/>
            </w:tcBorders>
            <w:shd w:val="clear" w:color="auto" w:fill="FFFFFF"/>
          </w:tcPr>
          <w:p w14:paraId="17B5822F" w14:textId="77777777" w:rsidR="002B1DD7" w:rsidRPr="00DF0FE4" w:rsidRDefault="002B1DD7" w:rsidP="002A7271">
            <w:pPr>
              <w:autoSpaceDE w:val="0"/>
              <w:autoSpaceDN w:val="0"/>
              <w:adjustRightInd w:val="0"/>
              <w:spacing w:line="240" w:lineRule="auto"/>
              <w:ind w:left="60"/>
              <w:jc w:val="center"/>
              <w:rPr>
                <w:rFonts w:ascii="Arial" w:hAnsi="Arial" w:cs="Arial"/>
                <w:sz w:val="20"/>
                <w:szCs w:val="20"/>
              </w:rPr>
            </w:pPr>
          </w:p>
        </w:tc>
      </w:tr>
      <w:tr w:rsidR="002B1DD7" w:rsidRPr="00DF0FE4" w14:paraId="4ED260B1" w14:textId="77777777" w:rsidTr="002A7271">
        <w:trPr>
          <w:cantSplit/>
          <w:trHeight w:val="20"/>
          <w:jc w:val="center"/>
        </w:trPr>
        <w:tc>
          <w:tcPr>
            <w:tcW w:w="1696" w:type="dxa"/>
            <w:tcBorders>
              <w:left w:val="nil"/>
              <w:bottom w:val="nil"/>
              <w:right w:val="nil"/>
            </w:tcBorders>
            <w:shd w:val="clear" w:color="auto" w:fill="FFFFFF"/>
          </w:tcPr>
          <w:p w14:paraId="7B0AB5E2"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Sin Instrucción</w:t>
            </w:r>
          </w:p>
        </w:tc>
        <w:tc>
          <w:tcPr>
            <w:tcW w:w="1390" w:type="dxa"/>
            <w:tcBorders>
              <w:left w:val="nil"/>
              <w:bottom w:val="nil"/>
              <w:right w:val="nil"/>
            </w:tcBorders>
            <w:shd w:val="clear" w:color="auto" w:fill="FFFFFF"/>
          </w:tcPr>
          <w:p w14:paraId="64F0A3D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w:t>
            </w:r>
            <w:r w:rsidRPr="00DF0FE4">
              <w:rPr>
                <w:rFonts w:ascii="Arial" w:hAnsi="Arial" w:cs="Arial"/>
                <w:color w:val="000000"/>
                <w:sz w:val="20"/>
                <w:szCs w:val="20"/>
              </w:rPr>
              <w:tab/>
              <w:t>1,9</w:t>
            </w:r>
          </w:p>
        </w:tc>
        <w:tc>
          <w:tcPr>
            <w:tcW w:w="1440" w:type="dxa"/>
            <w:tcBorders>
              <w:left w:val="nil"/>
              <w:bottom w:val="nil"/>
              <w:right w:val="nil"/>
            </w:tcBorders>
            <w:shd w:val="clear" w:color="auto" w:fill="FFFFFF"/>
          </w:tcPr>
          <w:p w14:paraId="7ECB9D1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w:t>
            </w:r>
            <w:r w:rsidRPr="00DF0FE4">
              <w:rPr>
                <w:rFonts w:ascii="Arial" w:hAnsi="Arial" w:cs="Arial"/>
                <w:color w:val="000000"/>
                <w:sz w:val="20"/>
                <w:szCs w:val="20"/>
              </w:rPr>
              <w:tab/>
              <w:t>3,7</w:t>
            </w:r>
          </w:p>
        </w:tc>
        <w:tc>
          <w:tcPr>
            <w:tcW w:w="1592" w:type="dxa"/>
            <w:tcBorders>
              <w:left w:val="nil"/>
              <w:bottom w:val="nil"/>
              <w:right w:val="nil"/>
            </w:tcBorders>
            <w:shd w:val="clear" w:color="auto" w:fill="FFFFFF"/>
          </w:tcPr>
          <w:p w14:paraId="64577272"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440" w:type="dxa"/>
            <w:tcBorders>
              <w:left w:val="nil"/>
              <w:bottom w:val="nil"/>
              <w:right w:val="nil"/>
            </w:tcBorders>
            <w:shd w:val="clear" w:color="auto" w:fill="FFFFFF"/>
          </w:tcPr>
          <w:p w14:paraId="09CE64A5"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vMerge w:val="restart"/>
            <w:tcBorders>
              <w:left w:val="nil"/>
              <w:right w:val="nil"/>
            </w:tcBorders>
            <w:shd w:val="clear" w:color="auto" w:fill="FFFFFF"/>
          </w:tcPr>
          <w:p w14:paraId="4DF7D0A1"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p>
          <w:p w14:paraId="370B7D4A"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r w:rsidRPr="007553FD">
              <w:rPr>
                <w:rFonts w:ascii="Arial" w:hAnsi="Arial" w:cs="Arial"/>
                <w:color w:val="0D0D0D" w:themeColor="text1" w:themeTint="F2"/>
                <w:sz w:val="20"/>
                <w:szCs w:val="20"/>
              </w:rPr>
              <w:t>-,241 / ,012</w:t>
            </w:r>
          </w:p>
        </w:tc>
      </w:tr>
      <w:tr w:rsidR="002B1DD7" w:rsidRPr="00DF0FE4" w14:paraId="0A58011E" w14:textId="77777777" w:rsidTr="002A7271">
        <w:trPr>
          <w:cantSplit/>
          <w:trHeight w:val="20"/>
          <w:jc w:val="center"/>
        </w:trPr>
        <w:tc>
          <w:tcPr>
            <w:tcW w:w="1696" w:type="dxa"/>
            <w:tcBorders>
              <w:top w:val="nil"/>
              <w:left w:val="nil"/>
              <w:bottom w:val="nil"/>
              <w:right w:val="nil"/>
            </w:tcBorders>
            <w:shd w:val="clear" w:color="auto" w:fill="FFFFFF"/>
          </w:tcPr>
          <w:p w14:paraId="77D433D9"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Primaria</w:t>
            </w:r>
          </w:p>
        </w:tc>
        <w:tc>
          <w:tcPr>
            <w:tcW w:w="1390" w:type="dxa"/>
            <w:tcBorders>
              <w:top w:val="nil"/>
              <w:left w:val="nil"/>
              <w:bottom w:val="nil"/>
              <w:right w:val="nil"/>
            </w:tcBorders>
            <w:shd w:val="clear" w:color="auto" w:fill="FFFFFF"/>
          </w:tcPr>
          <w:p w14:paraId="22D60BF6"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24</w:t>
            </w:r>
            <w:r w:rsidRPr="00DF0FE4">
              <w:rPr>
                <w:rFonts w:ascii="Arial" w:hAnsi="Arial" w:cs="Arial"/>
                <w:color w:val="000000"/>
                <w:sz w:val="20"/>
                <w:szCs w:val="20"/>
              </w:rPr>
              <w:tab/>
              <w:t>22,2</w:t>
            </w:r>
          </w:p>
        </w:tc>
        <w:tc>
          <w:tcPr>
            <w:tcW w:w="1440" w:type="dxa"/>
            <w:tcBorders>
              <w:top w:val="nil"/>
              <w:left w:val="nil"/>
              <w:bottom w:val="nil"/>
              <w:right w:val="nil"/>
            </w:tcBorders>
            <w:shd w:val="clear" w:color="auto" w:fill="FFFFFF"/>
          </w:tcPr>
          <w:p w14:paraId="0895A739"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11</w:t>
            </w:r>
            <w:r w:rsidRPr="00DF0FE4">
              <w:rPr>
                <w:rFonts w:ascii="Arial" w:hAnsi="Arial" w:cs="Arial"/>
                <w:color w:val="000000"/>
                <w:sz w:val="20"/>
                <w:szCs w:val="20"/>
              </w:rPr>
              <w:tab/>
              <w:t>10,2</w:t>
            </w:r>
          </w:p>
        </w:tc>
        <w:tc>
          <w:tcPr>
            <w:tcW w:w="1592" w:type="dxa"/>
            <w:tcBorders>
              <w:top w:val="nil"/>
              <w:left w:val="nil"/>
              <w:bottom w:val="nil"/>
              <w:right w:val="nil"/>
            </w:tcBorders>
            <w:shd w:val="clear" w:color="auto" w:fill="FFFFFF"/>
          </w:tcPr>
          <w:p w14:paraId="703CFAC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440" w:type="dxa"/>
            <w:tcBorders>
              <w:top w:val="nil"/>
              <w:left w:val="nil"/>
              <w:bottom w:val="nil"/>
              <w:right w:val="nil"/>
            </w:tcBorders>
            <w:shd w:val="clear" w:color="auto" w:fill="FFFFFF"/>
          </w:tcPr>
          <w:p w14:paraId="6E6E035A"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38</w:t>
            </w:r>
            <w:r w:rsidRPr="00DF0FE4">
              <w:rPr>
                <w:rFonts w:ascii="Arial" w:hAnsi="Arial" w:cs="Arial"/>
                <w:b/>
                <w:color w:val="000000"/>
                <w:sz w:val="20"/>
                <w:szCs w:val="20"/>
              </w:rPr>
              <w:tab/>
              <w:t>35,2</w:t>
            </w:r>
          </w:p>
        </w:tc>
        <w:tc>
          <w:tcPr>
            <w:tcW w:w="1440" w:type="dxa"/>
            <w:vMerge/>
            <w:tcBorders>
              <w:left w:val="nil"/>
              <w:right w:val="nil"/>
            </w:tcBorders>
            <w:shd w:val="clear" w:color="auto" w:fill="FFFFFF"/>
          </w:tcPr>
          <w:p w14:paraId="0D838A29"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p>
        </w:tc>
      </w:tr>
      <w:tr w:rsidR="002B1DD7" w:rsidRPr="00DF0FE4" w14:paraId="2A0EAAA6" w14:textId="77777777" w:rsidTr="002A7271">
        <w:trPr>
          <w:cantSplit/>
          <w:trHeight w:val="20"/>
          <w:jc w:val="center"/>
        </w:trPr>
        <w:tc>
          <w:tcPr>
            <w:tcW w:w="1696" w:type="dxa"/>
            <w:tcBorders>
              <w:top w:val="nil"/>
              <w:left w:val="nil"/>
              <w:bottom w:val="nil"/>
              <w:right w:val="nil"/>
            </w:tcBorders>
            <w:shd w:val="clear" w:color="auto" w:fill="FFFFFF"/>
          </w:tcPr>
          <w:p w14:paraId="6D2F948B"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Secundaria</w:t>
            </w:r>
          </w:p>
        </w:tc>
        <w:tc>
          <w:tcPr>
            <w:tcW w:w="1390" w:type="dxa"/>
            <w:tcBorders>
              <w:top w:val="nil"/>
              <w:left w:val="nil"/>
              <w:bottom w:val="nil"/>
              <w:right w:val="nil"/>
            </w:tcBorders>
            <w:shd w:val="clear" w:color="auto" w:fill="FFFFFF"/>
          </w:tcPr>
          <w:p w14:paraId="55627E9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33</w:t>
            </w:r>
            <w:r w:rsidRPr="00DF0FE4">
              <w:rPr>
                <w:rFonts w:ascii="Arial" w:hAnsi="Arial" w:cs="Arial"/>
                <w:color w:val="000000"/>
                <w:sz w:val="20"/>
                <w:szCs w:val="20"/>
              </w:rPr>
              <w:tab/>
              <w:t>30,6</w:t>
            </w:r>
          </w:p>
        </w:tc>
        <w:tc>
          <w:tcPr>
            <w:tcW w:w="1440" w:type="dxa"/>
            <w:tcBorders>
              <w:top w:val="nil"/>
              <w:left w:val="nil"/>
              <w:bottom w:val="nil"/>
              <w:right w:val="nil"/>
            </w:tcBorders>
            <w:shd w:val="clear" w:color="auto" w:fill="FFFFFF"/>
          </w:tcPr>
          <w:p w14:paraId="3EA089C8"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12</w:t>
            </w:r>
            <w:r w:rsidRPr="00DF0FE4">
              <w:rPr>
                <w:rFonts w:ascii="Arial" w:hAnsi="Arial" w:cs="Arial"/>
                <w:color w:val="000000"/>
                <w:sz w:val="20"/>
                <w:szCs w:val="20"/>
              </w:rPr>
              <w:tab/>
              <w:t>11,1</w:t>
            </w:r>
          </w:p>
        </w:tc>
        <w:tc>
          <w:tcPr>
            <w:tcW w:w="1592" w:type="dxa"/>
            <w:tcBorders>
              <w:top w:val="nil"/>
              <w:left w:val="nil"/>
              <w:bottom w:val="nil"/>
              <w:right w:val="nil"/>
            </w:tcBorders>
            <w:shd w:val="clear" w:color="auto" w:fill="FFFFFF"/>
          </w:tcPr>
          <w:p w14:paraId="2FD2865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440" w:type="dxa"/>
            <w:tcBorders>
              <w:top w:val="nil"/>
              <w:left w:val="nil"/>
              <w:bottom w:val="nil"/>
              <w:right w:val="nil"/>
            </w:tcBorders>
            <w:shd w:val="clear" w:color="auto" w:fill="FFFFFF"/>
          </w:tcPr>
          <w:p w14:paraId="3A78726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48</w:t>
            </w:r>
            <w:r w:rsidRPr="00DF0FE4">
              <w:rPr>
                <w:rFonts w:ascii="Arial" w:hAnsi="Arial" w:cs="Arial"/>
                <w:b/>
                <w:color w:val="000000"/>
                <w:sz w:val="20"/>
                <w:szCs w:val="20"/>
              </w:rPr>
              <w:tab/>
              <w:t>44,4</w:t>
            </w:r>
          </w:p>
        </w:tc>
        <w:tc>
          <w:tcPr>
            <w:tcW w:w="1440" w:type="dxa"/>
            <w:vMerge/>
            <w:tcBorders>
              <w:left w:val="nil"/>
              <w:right w:val="nil"/>
            </w:tcBorders>
            <w:shd w:val="clear" w:color="auto" w:fill="FFFFFF"/>
          </w:tcPr>
          <w:p w14:paraId="39CA89A1"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p>
        </w:tc>
      </w:tr>
      <w:tr w:rsidR="002B1DD7" w:rsidRPr="00DF0FE4" w14:paraId="0B4A5C99" w14:textId="77777777" w:rsidTr="002A7271">
        <w:trPr>
          <w:cantSplit/>
          <w:trHeight w:val="20"/>
          <w:jc w:val="center"/>
        </w:trPr>
        <w:tc>
          <w:tcPr>
            <w:tcW w:w="1696" w:type="dxa"/>
            <w:tcBorders>
              <w:top w:val="nil"/>
              <w:left w:val="nil"/>
              <w:right w:val="nil"/>
            </w:tcBorders>
            <w:shd w:val="clear" w:color="auto" w:fill="FFFFFF"/>
          </w:tcPr>
          <w:p w14:paraId="0FB56EE2"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Superior</w:t>
            </w:r>
          </w:p>
        </w:tc>
        <w:tc>
          <w:tcPr>
            <w:tcW w:w="1390" w:type="dxa"/>
            <w:tcBorders>
              <w:top w:val="nil"/>
              <w:left w:val="nil"/>
              <w:right w:val="nil"/>
            </w:tcBorders>
            <w:shd w:val="clear" w:color="auto" w:fill="FFFFFF"/>
          </w:tcPr>
          <w:p w14:paraId="3E6BA001"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9</w:t>
            </w:r>
            <w:r w:rsidRPr="00DF0FE4">
              <w:rPr>
                <w:rFonts w:ascii="Arial" w:hAnsi="Arial" w:cs="Arial"/>
                <w:color w:val="000000"/>
                <w:sz w:val="20"/>
                <w:szCs w:val="20"/>
              </w:rPr>
              <w:tab/>
              <w:t>8,3</w:t>
            </w:r>
          </w:p>
        </w:tc>
        <w:tc>
          <w:tcPr>
            <w:tcW w:w="1440" w:type="dxa"/>
            <w:tcBorders>
              <w:top w:val="nil"/>
              <w:left w:val="nil"/>
              <w:right w:val="nil"/>
            </w:tcBorders>
            <w:shd w:val="clear" w:color="auto" w:fill="FFFFFF"/>
          </w:tcPr>
          <w:p w14:paraId="41E6204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w:t>
            </w:r>
            <w:r w:rsidRPr="00DF0FE4">
              <w:rPr>
                <w:rFonts w:ascii="Arial" w:hAnsi="Arial" w:cs="Arial"/>
                <w:color w:val="000000"/>
                <w:sz w:val="20"/>
                <w:szCs w:val="20"/>
              </w:rPr>
              <w:tab/>
              <w:t>3,7</w:t>
            </w:r>
          </w:p>
        </w:tc>
        <w:tc>
          <w:tcPr>
            <w:tcW w:w="1592" w:type="dxa"/>
            <w:tcBorders>
              <w:top w:val="nil"/>
              <w:left w:val="nil"/>
              <w:right w:val="nil"/>
            </w:tcBorders>
            <w:shd w:val="clear" w:color="auto" w:fill="FFFFFF"/>
          </w:tcPr>
          <w:p w14:paraId="34711C6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w:t>
            </w:r>
            <w:r w:rsidRPr="00DF0FE4">
              <w:rPr>
                <w:rFonts w:ascii="Arial" w:hAnsi="Arial" w:cs="Arial"/>
                <w:color w:val="000000"/>
                <w:sz w:val="20"/>
                <w:szCs w:val="20"/>
              </w:rPr>
              <w:tab/>
              <w:t>0,0</w:t>
            </w:r>
          </w:p>
        </w:tc>
        <w:tc>
          <w:tcPr>
            <w:tcW w:w="1440" w:type="dxa"/>
            <w:tcBorders>
              <w:top w:val="nil"/>
              <w:left w:val="nil"/>
              <w:right w:val="nil"/>
            </w:tcBorders>
            <w:shd w:val="clear" w:color="auto" w:fill="FFFFFF"/>
          </w:tcPr>
          <w:p w14:paraId="725CA397"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13</w:t>
            </w:r>
            <w:r w:rsidRPr="00DF0FE4">
              <w:rPr>
                <w:rFonts w:ascii="Arial" w:hAnsi="Arial" w:cs="Arial"/>
                <w:b/>
                <w:color w:val="000000"/>
                <w:sz w:val="20"/>
                <w:szCs w:val="20"/>
              </w:rPr>
              <w:tab/>
              <w:t>12,0</w:t>
            </w:r>
          </w:p>
        </w:tc>
        <w:tc>
          <w:tcPr>
            <w:tcW w:w="1440" w:type="dxa"/>
            <w:vMerge/>
            <w:tcBorders>
              <w:left w:val="nil"/>
              <w:right w:val="nil"/>
            </w:tcBorders>
            <w:shd w:val="clear" w:color="auto" w:fill="FFFFFF"/>
          </w:tcPr>
          <w:p w14:paraId="66FCCCD1"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p>
        </w:tc>
      </w:tr>
      <w:tr w:rsidR="002B1DD7" w:rsidRPr="00DF0FE4" w14:paraId="7FA5CD66" w14:textId="77777777" w:rsidTr="002A7271">
        <w:trPr>
          <w:cantSplit/>
          <w:trHeight w:val="20"/>
          <w:jc w:val="center"/>
        </w:trPr>
        <w:tc>
          <w:tcPr>
            <w:tcW w:w="1696" w:type="dxa"/>
            <w:tcBorders>
              <w:left w:val="nil"/>
              <w:right w:val="nil"/>
            </w:tcBorders>
            <w:shd w:val="clear" w:color="auto" w:fill="FFFFFF"/>
          </w:tcPr>
          <w:p w14:paraId="3ECF17EC"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Total</w:t>
            </w:r>
          </w:p>
        </w:tc>
        <w:tc>
          <w:tcPr>
            <w:tcW w:w="1390" w:type="dxa"/>
            <w:tcBorders>
              <w:left w:val="nil"/>
              <w:right w:val="nil"/>
            </w:tcBorders>
            <w:shd w:val="clear" w:color="auto" w:fill="FFFFFF"/>
          </w:tcPr>
          <w:p w14:paraId="29D5975F"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021CDAC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2802A24C"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0818FD74"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right w:val="nil"/>
            </w:tcBorders>
            <w:shd w:val="clear" w:color="auto" w:fill="FFFFFF"/>
          </w:tcPr>
          <w:p w14:paraId="41C00C54"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p>
        </w:tc>
      </w:tr>
      <w:tr w:rsidR="002B1DD7" w:rsidRPr="00DF0FE4" w14:paraId="3D3EB437" w14:textId="77777777" w:rsidTr="002A7271">
        <w:trPr>
          <w:cantSplit/>
          <w:trHeight w:val="20"/>
          <w:jc w:val="center"/>
        </w:trPr>
        <w:tc>
          <w:tcPr>
            <w:tcW w:w="7558" w:type="dxa"/>
            <w:gridSpan w:val="5"/>
            <w:tcBorders>
              <w:left w:val="nil"/>
              <w:right w:val="nil"/>
            </w:tcBorders>
            <w:shd w:val="clear" w:color="auto" w:fill="FFFFFF"/>
          </w:tcPr>
          <w:p w14:paraId="16C5CEEC"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 xml:space="preserve">Ingreso Familiar </w:t>
            </w:r>
          </w:p>
        </w:tc>
        <w:tc>
          <w:tcPr>
            <w:tcW w:w="1440" w:type="dxa"/>
            <w:tcBorders>
              <w:left w:val="nil"/>
              <w:bottom w:val="single" w:sz="4" w:space="0" w:color="auto"/>
              <w:right w:val="nil"/>
            </w:tcBorders>
            <w:shd w:val="clear" w:color="auto" w:fill="FFFFFF"/>
          </w:tcPr>
          <w:p w14:paraId="3D9FF9CB"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p>
        </w:tc>
      </w:tr>
      <w:tr w:rsidR="002B1DD7" w:rsidRPr="00DF0FE4" w14:paraId="513A5FF2" w14:textId="77777777" w:rsidTr="002A7271">
        <w:trPr>
          <w:cantSplit/>
          <w:trHeight w:val="20"/>
          <w:jc w:val="center"/>
        </w:trPr>
        <w:tc>
          <w:tcPr>
            <w:tcW w:w="1696" w:type="dxa"/>
            <w:tcBorders>
              <w:left w:val="nil"/>
              <w:bottom w:val="nil"/>
              <w:right w:val="nil"/>
            </w:tcBorders>
            <w:shd w:val="clear" w:color="auto" w:fill="FFFFFF"/>
          </w:tcPr>
          <w:p w14:paraId="29948929"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Pr>
                <w:rFonts w:ascii="Arial" w:hAnsi="Arial" w:cs="Arial"/>
                <w:color w:val="000000"/>
                <w:sz w:val="20"/>
                <w:szCs w:val="20"/>
              </w:rPr>
              <w:t>&lt; 950</w:t>
            </w:r>
            <w:r w:rsidRPr="00DF0FE4">
              <w:rPr>
                <w:rFonts w:ascii="Arial" w:hAnsi="Arial" w:cs="Arial"/>
                <w:color w:val="000000"/>
                <w:sz w:val="20"/>
                <w:szCs w:val="20"/>
              </w:rPr>
              <w:t xml:space="preserve"> n/s</w:t>
            </w:r>
          </w:p>
        </w:tc>
        <w:tc>
          <w:tcPr>
            <w:tcW w:w="1390" w:type="dxa"/>
            <w:tcBorders>
              <w:left w:val="nil"/>
              <w:bottom w:val="nil"/>
              <w:right w:val="nil"/>
            </w:tcBorders>
            <w:shd w:val="clear" w:color="auto" w:fill="FFFFFF"/>
          </w:tcPr>
          <w:p w14:paraId="425EA1F1"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15</w:t>
            </w:r>
            <w:r w:rsidRPr="00DF0FE4">
              <w:rPr>
                <w:rFonts w:ascii="Arial" w:hAnsi="Arial" w:cs="Arial"/>
                <w:color w:val="000000"/>
                <w:sz w:val="20"/>
                <w:szCs w:val="20"/>
              </w:rPr>
              <w:tab/>
              <w:t>13,9</w:t>
            </w:r>
          </w:p>
        </w:tc>
        <w:tc>
          <w:tcPr>
            <w:tcW w:w="1440" w:type="dxa"/>
            <w:tcBorders>
              <w:left w:val="nil"/>
              <w:bottom w:val="nil"/>
              <w:right w:val="nil"/>
            </w:tcBorders>
            <w:shd w:val="clear" w:color="auto" w:fill="FFFFFF"/>
          </w:tcPr>
          <w:p w14:paraId="43776F4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14</w:t>
            </w:r>
            <w:r w:rsidRPr="00DF0FE4">
              <w:rPr>
                <w:rFonts w:ascii="Arial" w:hAnsi="Arial" w:cs="Arial"/>
                <w:color w:val="000000"/>
                <w:sz w:val="20"/>
                <w:szCs w:val="20"/>
              </w:rPr>
              <w:tab/>
              <w:t>13,0</w:t>
            </w:r>
          </w:p>
        </w:tc>
        <w:tc>
          <w:tcPr>
            <w:tcW w:w="1592" w:type="dxa"/>
            <w:tcBorders>
              <w:left w:val="nil"/>
              <w:bottom w:val="nil"/>
              <w:right w:val="nil"/>
            </w:tcBorders>
            <w:shd w:val="clear" w:color="auto" w:fill="FFFFFF"/>
          </w:tcPr>
          <w:p w14:paraId="57F57AC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7</w:t>
            </w:r>
            <w:r w:rsidRPr="00DF0FE4">
              <w:rPr>
                <w:rFonts w:ascii="Arial" w:hAnsi="Arial" w:cs="Arial"/>
                <w:color w:val="000000"/>
                <w:sz w:val="20"/>
                <w:szCs w:val="20"/>
              </w:rPr>
              <w:tab/>
              <w:t>6,5</w:t>
            </w:r>
          </w:p>
        </w:tc>
        <w:tc>
          <w:tcPr>
            <w:tcW w:w="1440" w:type="dxa"/>
            <w:tcBorders>
              <w:left w:val="nil"/>
              <w:bottom w:val="nil"/>
              <w:right w:val="nil"/>
            </w:tcBorders>
            <w:shd w:val="clear" w:color="auto" w:fill="FFFFFF"/>
          </w:tcPr>
          <w:p w14:paraId="7F74A2D2"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36</w:t>
            </w:r>
            <w:r w:rsidRPr="00DF0FE4">
              <w:rPr>
                <w:rFonts w:ascii="Arial" w:hAnsi="Arial" w:cs="Arial"/>
                <w:b/>
                <w:color w:val="000000"/>
                <w:sz w:val="20"/>
                <w:szCs w:val="20"/>
              </w:rPr>
              <w:tab/>
              <w:t>33,3</w:t>
            </w:r>
          </w:p>
        </w:tc>
        <w:tc>
          <w:tcPr>
            <w:tcW w:w="1440" w:type="dxa"/>
            <w:vMerge w:val="restart"/>
            <w:tcBorders>
              <w:left w:val="nil"/>
              <w:right w:val="nil"/>
            </w:tcBorders>
            <w:shd w:val="clear" w:color="auto" w:fill="FFFFFF"/>
          </w:tcPr>
          <w:p w14:paraId="389753C4" w14:textId="77777777" w:rsidR="002B1DD7" w:rsidRPr="00DF0FE4" w:rsidRDefault="002B1DD7" w:rsidP="002A7271">
            <w:pPr>
              <w:autoSpaceDE w:val="0"/>
              <w:autoSpaceDN w:val="0"/>
              <w:adjustRightInd w:val="0"/>
              <w:spacing w:line="240" w:lineRule="auto"/>
              <w:ind w:left="60"/>
              <w:jc w:val="center"/>
              <w:rPr>
                <w:rFonts w:ascii="Arial" w:hAnsi="Arial" w:cs="Arial"/>
                <w:color w:val="FF0000"/>
                <w:sz w:val="20"/>
                <w:szCs w:val="20"/>
              </w:rPr>
            </w:pPr>
          </w:p>
          <w:p w14:paraId="20755B40" w14:textId="77777777" w:rsidR="002B1DD7" w:rsidRPr="00DF0FE4" w:rsidRDefault="002B1DD7" w:rsidP="002A7271">
            <w:pPr>
              <w:jc w:val="center"/>
              <w:rPr>
                <w:rFonts w:ascii="Arial" w:hAnsi="Arial" w:cs="Arial"/>
                <w:color w:val="FF0000"/>
                <w:sz w:val="20"/>
                <w:szCs w:val="20"/>
              </w:rPr>
            </w:pPr>
            <w:r w:rsidRPr="007553FD">
              <w:rPr>
                <w:rFonts w:ascii="Arial" w:hAnsi="Arial" w:cs="Arial"/>
                <w:color w:val="0D0D0D" w:themeColor="text1" w:themeTint="F2"/>
                <w:sz w:val="20"/>
                <w:szCs w:val="20"/>
              </w:rPr>
              <w:t>-,323 / 001</w:t>
            </w:r>
          </w:p>
        </w:tc>
      </w:tr>
      <w:tr w:rsidR="002B1DD7" w:rsidRPr="00DF0FE4" w14:paraId="027F0049" w14:textId="77777777" w:rsidTr="002A7271">
        <w:trPr>
          <w:cantSplit/>
          <w:trHeight w:val="20"/>
          <w:jc w:val="center"/>
        </w:trPr>
        <w:tc>
          <w:tcPr>
            <w:tcW w:w="1696" w:type="dxa"/>
            <w:tcBorders>
              <w:top w:val="nil"/>
              <w:left w:val="nil"/>
              <w:bottom w:val="nil"/>
              <w:right w:val="nil"/>
            </w:tcBorders>
            <w:shd w:val="clear" w:color="auto" w:fill="FFFFFF"/>
          </w:tcPr>
          <w:p w14:paraId="477F9B82" w14:textId="77777777" w:rsidR="002B1DD7" w:rsidRPr="00DF0FE4" w:rsidRDefault="002B1DD7" w:rsidP="002A7271">
            <w:pPr>
              <w:autoSpaceDE w:val="0"/>
              <w:autoSpaceDN w:val="0"/>
              <w:adjustRightInd w:val="0"/>
              <w:spacing w:line="240" w:lineRule="auto"/>
              <w:rPr>
                <w:rFonts w:ascii="Arial" w:hAnsi="Arial" w:cs="Arial"/>
                <w:color w:val="000000"/>
                <w:sz w:val="20"/>
                <w:szCs w:val="20"/>
              </w:rPr>
            </w:pPr>
            <w:r w:rsidRPr="00DF0FE4">
              <w:rPr>
                <w:rFonts w:ascii="Arial" w:hAnsi="Arial" w:cs="Arial"/>
                <w:color w:val="000000"/>
                <w:sz w:val="20"/>
                <w:szCs w:val="20"/>
              </w:rPr>
              <w:t>&gt;</w:t>
            </w:r>
            <w:r>
              <w:rPr>
                <w:rFonts w:ascii="Arial" w:hAnsi="Arial" w:cs="Arial"/>
                <w:color w:val="000000"/>
                <w:sz w:val="20"/>
                <w:szCs w:val="20"/>
              </w:rPr>
              <w:t xml:space="preserve">950- 4400 </w:t>
            </w:r>
            <w:r w:rsidRPr="00DF0FE4">
              <w:rPr>
                <w:rFonts w:ascii="Arial" w:hAnsi="Arial" w:cs="Arial"/>
                <w:color w:val="000000"/>
                <w:sz w:val="20"/>
                <w:szCs w:val="20"/>
              </w:rPr>
              <w:t>n/s</w:t>
            </w:r>
          </w:p>
        </w:tc>
        <w:tc>
          <w:tcPr>
            <w:tcW w:w="1390" w:type="dxa"/>
            <w:tcBorders>
              <w:top w:val="nil"/>
              <w:left w:val="nil"/>
              <w:bottom w:val="nil"/>
              <w:right w:val="nil"/>
            </w:tcBorders>
            <w:shd w:val="clear" w:color="auto" w:fill="FFFFFF"/>
          </w:tcPr>
          <w:p w14:paraId="057DA6D8"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48</w:t>
            </w:r>
            <w:r w:rsidRPr="00DF0FE4">
              <w:rPr>
                <w:rFonts w:ascii="Arial" w:hAnsi="Arial" w:cs="Arial"/>
                <w:color w:val="000000"/>
                <w:sz w:val="20"/>
                <w:szCs w:val="20"/>
              </w:rPr>
              <w:tab/>
              <w:t>44,4</w:t>
            </w:r>
          </w:p>
        </w:tc>
        <w:tc>
          <w:tcPr>
            <w:tcW w:w="1440" w:type="dxa"/>
            <w:tcBorders>
              <w:top w:val="nil"/>
              <w:left w:val="nil"/>
              <w:bottom w:val="nil"/>
              <w:right w:val="nil"/>
            </w:tcBorders>
            <w:shd w:val="clear" w:color="auto" w:fill="FFFFFF"/>
          </w:tcPr>
          <w:p w14:paraId="40764D10"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15</w:t>
            </w:r>
            <w:r w:rsidRPr="00DF0FE4">
              <w:rPr>
                <w:rFonts w:ascii="Arial" w:hAnsi="Arial" w:cs="Arial"/>
                <w:color w:val="000000"/>
                <w:sz w:val="20"/>
                <w:szCs w:val="20"/>
              </w:rPr>
              <w:tab/>
              <w:t>13,9</w:t>
            </w:r>
          </w:p>
        </w:tc>
        <w:tc>
          <w:tcPr>
            <w:tcW w:w="1592" w:type="dxa"/>
            <w:tcBorders>
              <w:top w:val="nil"/>
              <w:left w:val="nil"/>
              <w:bottom w:val="nil"/>
              <w:right w:val="nil"/>
            </w:tcBorders>
            <w:shd w:val="clear" w:color="auto" w:fill="FFFFFF"/>
          </w:tcPr>
          <w:p w14:paraId="1577392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w:t>
            </w:r>
            <w:r w:rsidRPr="00DF0FE4">
              <w:rPr>
                <w:rFonts w:ascii="Arial" w:hAnsi="Arial" w:cs="Arial"/>
                <w:color w:val="000000"/>
                <w:sz w:val="20"/>
                <w:szCs w:val="20"/>
              </w:rPr>
              <w:tab/>
              <w:t>1,9</w:t>
            </w:r>
          </w:p>
        </w:tc>
        <w:tc>
          <w:tcPr>
            <w:tcW w:w="1440" w:type="dxa"/>
            <w:tcBorders>
              <w:top w:val="nil"/>
              <w:left w:val="nil"/>
              <w:bottom w:val="nil"/>
              <w:right w:val="nil"/>
            </w:tcBorders>
            <w:shd w:val="clear" w:color="auto" w:fill="FFFFFF"/>
          </w:tcPr>
          <w:p w14:paraId="19D94F70"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65</w:t>
            </w:r>
            <w:r w:rsidRPr="00DF0FE4">
              <w:rPr>
                <w:rFonts w:ascii="Arial" w:hAnsi="Arial" w:cs="Arial"/>
                <w:b/>
                <w:color w:val="000000"/>
                <w:sz w:val="20"/>
                <w:szCs w:val="20"/>
              </w:rPr>
              <w:tab/>
              <w:t>60,2</w:t>
            </w:r>
          </w:p>
        </w:tc>
        <w:tc>
          <w:tcPr>
            <w:tcW w:w="1440" w:type="dxa"/>
            <w:vMerge/>
            <w:tcBorders>
              <w:left w:val="nil"/>
              <w:right w:val="nil"/>
            </w:tcBorders>
            <w:shd w:val="clear" w:color="auto" w:fill="FFFFFF"/>
          </w:tcPr>
          <w:p w14:paraId="40C9383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6233DDF1" w14:textId="77777777" w:rsidTr="002A7271">
        <w:trPr>
          <w:cantSplit/>
          <w:trHeight w:val="20"/>
          <w:jc w:val="center"/>
        </w:trPr>
        <w:tc>
          <w:tcPr>
            <w:tcW w:w="1696" w:type="dxa"/>
            <w:tcBorders>
              <w:top w:val="nil"/>
              <w:left w:val="nil"/>
              <w:right w:val="nil"/>
            </w:tcBorders>
            <w:shd w:val="clear" w:color="auto" w:fill="FFFFFF"/>
          </w:tcPr>
          <w:p w14:paraId="5D3AA39F"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 xml:space="preserve">&gt; 4,400 n/s </w:t>
            </w:r>
          </w:p>
        </w:tc>
        <w:tc>
          <w:tcPr>
            <w:tcW w:w="1390" w:type="dxa"/>
            <w:tcBorders>
              <w:top w:val="nil"/>
              <w:left w:val="nil"/>
              <w:right w:val="nil"/>
            </w:tcBorders>
            <w:shd w:val="clear" w:color="auto" w:fill="FFFFFF"/>
          </w:tcPr>
          <w:p w14:paraId="2DA3DFF5"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5</w:t>
            </w:r>
            <w:r w:rsidRPr="00DF0FE4">
              <w:rPr>
                <w:rFonts w:ascii="Arial" w:hAnsi="Arial" w:cs="Arial"/>
                <w:color w:val="000000"/>
                <w:sz w:val="20"/>
                <w:szCs w:val="20"/>
              </w:rPr>
              <w:tab/>
              <w:t>4,6</w:t>
            </w:r>
          </w:p>
        </w:tc>
        <w:tc>
          <w:tcPr>
            <w:tcW w:w="1440" w:type="dxa"/>
            <w:tcBorders>
              <w:top w:val="nil"/>
              <w:left w:val="nil"/>
              <w:right w:val="nil"/>
            </w:tcBorders>
            <w:shd w:val="clear" w:color="auto" w:fill="FFFFFF"/>
          </w:tcPr>
          <w:p w14:paraId="02D398A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w:t>
            </w:r>
            <w:r w:rsidRPr="00DF0FE4">
              <w:rPr>
                <w:rFonts w:ascii="Arial" w:hAnsi="Arial" w:cs="Arial"/>
                <w:color w:val="000000"/>
                <w:sz w:val="20"/>
                <w:szCs w:val="20"/>
              </w:rPr>
              <w:tab/>
              <w:t>1,9</w:t>
            </w:r>
          </w:p>
        </w:tc>
        <w:tc>
          <w:tcPr>
            <w:tcW w:w="1592" w:type="dxa"/>
            <w:tcBorders>
              <w:top w:val="nil"/>
              <w:left w:val="nil"/>
              <w:right w:val="nil"/>
            </w:tcBorders>
            <w:shd w:val="clear" w:color="auto" w:fill="FFFFFF"/>
          </w:tcPr>
          <w:p w14:paraId="0A938ED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w:t>
            </w:r>
            <w:r w:rsidRPr="00DF0FE4">
              <w:rPr>
                <w:rFonts w:ascii="Arial" w:hAnsi="Arial" w:cs="Arial"/>
                <w:color w:val="000000"/>
                <w:sz w:val="20"/>
                <w:szCs w:val="20"/>
              </w:rPr>
              <w:tab/>
              <w:t>0,0</w:t>
            </w:r>
          </w:p>
        </w:tc>
        <w:tc>
          <w:tcPr>
            <w:tcW w:w="1440" w:type="dxa"/>
            <w:tcBorders>
              <w:top w:val="nil"/>
              <w:left w:val="nil"/>
              <w:right w:val="nil"/>
            </w:tcBorders>
            <w:shd w:val="clear" w:color="auto" w:fill="FFFFFF"/>
          </w:tcPr>
          <w:p w14:paraId="59DC9279"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7</w:t>
            </w:r>
            <w:r w:rsidRPr="00DF0FE4">
              <w:rPr>
                <w:rFonts w:ascii="Arial" w:hAnsi="Arial" w:cs="Arial"/>
                <w:b/>
                <w:color w:val="000000"/>
                <w:sz w:val="20"/>
                <w:szCs w:val="20"/>
              </w:rPr>
              <w:tab/>
              <w:t>6,5</w:t>
            </w:r>
          </w:p>
        </w:tc>
        <w:tc>
          <w:tcPr>
            <w:tcW w:w="1440" w:type="dxa"/>
            <w:vMerge/>
            <w:tcBorders>
              <w:left w:val="nil"/>
              <w:right w:val="nil"/>
            </w:tcBorders>
            <w:shd w:val="clear" w:color="auto" w:fill="FFFFFF"/>
          </w:tcPr>
          <w:p w14:paraId="7DEC02C9"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22033328" w14:textId="77777777" w:rsidTr="002A7271">
        <w:trPr>
          <w:cantSplit/>
          <w:trHeight w:val="20"/>
          <w:jc w:val="center"/>
        </w:trPr>
        <w:tc>
          <w:tcPr>
            <w:tcW w:w="1696" w:type="dxa"/>
            <w:tcBorders>
              <w:left w:val="nil"/>
              <w:right w:val="nil"/>
            </w:tcBorders>
            <w:shd w:val="clear" w:color="auto" w:fill="FFFFFF"/>
          </w:tcPr>
          <w:p w14:paraId="7AD64961"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Total</w:t>
            </w:r>
          </w:p>
        </w:tc>
        <w:tc>
          <w:tcPr>
            <w:tcW w:w="1390" w:type="dxa"/>
            <w:tcBorders>
              <w:left w:val="nil"/>
              <w:right w:val="nil"/>
            </w:tcBorders>
            <w:shd w:val="clear" w:color="auto" w:fill="FFFFFF"/>
          </w:tcPr>
          <w:p w14:paraId="09C9FE7C"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2534926C"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6CE1F5A0"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3398E466"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right w:val="nil"/>
            </w:tcBorders>
            <w:shd w:val="clear" w:color="auto" w:fill="FFFFFF"/>
          </w:tcPr>
          <w:p w14:paraId="0B7EFED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1E0B2FEC" w14:textId="77777777" w:rsidTr="002A7271">
        <w:trPr>
          <w:cantSplit/>
          <w:trHeight w:val="20"/>
          <w:jc w:val="center"/>
        </w:trPr>
        <w:tc>
          <w:tcPr>
            <w:tcW w:w="7558" w:type="dxa"/>
            <w:gridSpan w:val="5"/>
            <w:tcBorders>
              <w:left w:val="nil"/>
              <w:right w:val="nil"/>
            </w:tcBorders>
            <w:shd w:val="clear" w:color="auto" w:fill="FFFFFF"/>
          </w:tcPr>
          <w:p w14:paraId="6FCE5015"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Ocup. del padre</w:t>
            </w:r>
          </w:p>
        </w:tc>
        <w:tc>
          <w:tcPr>
            <w:tcW w:w="1440" w:type="dxa"/>
            <w:tcBorders>
              <w:left w:val="nil"/>
              <w:bottom w:val="single" w:sz="4" w:space="0" w:color="auto"/>
              <w:right w:val="nil"/>
            </w:tcBorders>
            <w:shd w:val="clear" w:color="auto" w:fill="FFFFFF"/>
          </w:tcPr>
          <w:p w14:paraId="58E32B91"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769347EC" w14:textId="77777777" w:rsidTr="002A7271">
        <w:trPr>
          <w:cantSplit/>
          <w:trHeight w:val="20"/>
          <w:jc w:val="center"/>
        </w:trPr>
        <w:tc>
          <w:tcPr>
            <w:tcW w:w="1696" w:type="dxa"/>
            <w:tcBorders>
              <w:left w:val="nil"/>
              <w:bottom w:val="nil"/>
              <w:right w:val="nil"/>
            </w:tcBorders>
            <w:shd w:val="clear" w:color="auto" w:fill="FFFFFF"/>
          </w:tcPr>
          <w:p w14:paraId="2E3A26D6"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Dependiente</w:t>
            </w:r>
          </w:p>
        </w:tc>
        <w:tc>
          <w:tcPr>
            <w:tcW w:w="1390" w:type="dxa"/>
            <w:tcBorders>
              <w:left w:val="nil"/>
              <w:bottom w:val="nil"/>
              <w:right w:val="nil"/>
            </w:tcBorders>
            <w:shd w:val="clear" w:color="auto" w:fill="FFFFFF"/>
          </w:tcPr>
          <w:p w14:paraId="07F098C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15</w:t>
            </w:r>
            <w:r w:rsidRPr="00DF0FE4">
              <w:rPr>
                <w:rFonts w:ascii="Arial" w:hAnsi="Arial" w:cs="Arial"/>
                <w:color w:val="000000"/>
                <w:sz w:val="20"/>
                <w:szCs w:val="20"/>
              </w:rPr>
              <w:tab/>
              <w:t>13,9</w:t>
            </w:r>
          </w:p>
        </w:tc>
        <w:tc>
          <w:tcPr>
            <w:tcW w:w="1440" w:type="dxa"/>
            <w:tcBorders>
              <w:left w:val="nil"/>
              <w:bottom w:val="nil"/>
              <w:right w:val="nil"/>
            </w:tcBorders>
            <w:shd w:val="clear" w:color="auto" w:fill="FFFFFF"/>
          </w:tcPr>
          <w:p w14:paraId="34215372"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6</w:t>
            </w:r>
            <w:r w:rsidRPr="00DF0FE4">
              <w:rPr>
                <w:rFonts w:ascii="Arial" w:hAnsi="Arial" w:cs="Arial"/>
                <w:color w:val="000000"/>
                <w:sz w:val="20"/>
                <w:szCs w:val="20"/>
              </w:rPr>
              <w:tab/>
              <w:t>5,6</w:t>
            </w:r>
          </w:p>
        </w:tc>
        <w:tc>
          <w:tcPr>
            <w:tcW w:w="1592" w:type="dxa"/>
            <w:tcBorders>
              <w:left w:val="nil"/>
              <w:bottom w:val="nil"/>
              <w:right w:val="nil"/>
            </w:tcBorders>
            <w:shd w:val="clear" w:color="auto" w:fill="FFFFFF"/>
          </w:tcPr>
          <w:p w14:paraId="7D8B17C0"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440" w:type="dxa"/>
            <w:tcBorders>
              <w:left w:val="nil"/>
              <w:bottom w:val="nil"/>
              <w:right w:val="nil"/>
            </w:tcBorders>
            <w:shd w:val="clear" w:color="auto" w:fill="FFFFFF"/>
          </w:tcPr>
          <w:p w14:paraId="5C1B0AB2"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22</w:t>
            </w:r>
            <w:r w:rsidRPr="00DF0FE4">
              <w:rPr>
                <w:rFonts w:ascii="Arial" w:hAnsi="Arial" w:cs="Arial"/>
                <w:b/>
                <w:color w:val="000000"/>
                <w:sz w:val="20"/>
                <w:szCs w:val="20"/>
              </w:rPr>
              <w:tab/>
              <w:t>20,4</w:t>
            </w:r>
          </w:p>
        </w:tc>
        <w:tc>
          <w:tcPr>
            <w:tcW w:w="1440" w:type="dxa"/>
            <w:vMerge w:val="restart"/>
            <w:tcBorders>
              <w:left w:val="nil"/>
              <w:right w:val="nil"/>
            </w:tcBorders>
            <w:shd w:val="clear" w:color="auto" w:fill="FFFFFF"/>
          </w:tcPr>
          <w:p w14:paraId="147648E0"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p w14:paraId="18D676A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,069 / ,479</w:t>
            </w:r>
          </w:p>
        </w:tc>
      </w:tr>
      <w:tr w:rsidR="002B1DD7" w:rsidRPr="00DF0FE4" w14:paraId="34A96173" w14:textId="77777777" w:rsidTr="002A7271">
        <w:trPr>
          <w:cantSplit/>
          <w:trHeight w:val="20"/>
          <w:jc w:val="center"/>
        </w:trPr>
        <w:tc>
          <w:tcPr>
            <w:tcW w:w="1696" w:type="dxa"/>
            <w:tcBorders>
              <w:top w:val="nil"/>
              <w:left w:val="nil"/>
              <w:bottom w:val="nil"/>
              <w:right w:val="nil"/>
            </w:tcBorders>
            <w:shd w:val="clear" w:color="auto" w:fill="FFFFFF"/>
          </w:tcPr>
          <w:p w14:paraId="0B3B25B8"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Independiente</w:t>
            </w:r>
          </w:p>
        </w:tc>
        <w:tc>
          <w:tcPr>
            <w:tcW w:w="1390" w:type="dxa"/>
            <w:tcBorders>
              <w:top w:val="nil"/>
              <w:left w:val="nil"/>
              <w:bottom w:val="nil"/>
              <w:right w:val="nil"/>
            </w:tcBorders>
            <w:shd w:val="clear" w:color="auto" w:fill="FFFFFF"/>
          </w:tcPr>
          <w:p w14:paraId="7722B66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52</w:t>
            </w:r>
            <w:r w:rsidRPr="00DF0FE4">
              <w:rPr>
                <w:rFonts w:ascii="Arial" w:hAnsi="Arial" w:cs="Arial"/>
                <w:color w:val="000000"/>
                <w:sz w:val="20"/>
                <w:szCs w:val="20"/>
              </w:rPr>
              <w:tab/>
              <w:t>48,1</w:t>
            </w:r>
          </w:p>
        </w:tc>
        <w:tc>
          <w:tcPr>
            <w:tcW w:w="1440" w:type="dxa"/>
            <w:tcBorders>
              <w:top w:val="nil"/>
              <w:left w:val="nil"/>
              <w:bottom w:val="nil"/>
              <w:right w:val="nil"/>
            </w:tcBorders>
            <w:shd w:val="clear" w:color="auto" w:fill="FFFFFF"/>
          </w:tcPr>
          <w:p w14:paraId="09BD180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24</w:t>
            </w:r>
            <w:r w:rsidRPr="00DF0FE4">
              <w:rPr>
                <w:rFonts w:ascii="Arial" w:hAnsi="Arial" w:cs="Arial"/>
                <w:color w:val="000000"/>
                <w:sz w:val="20"/>
                <w:szCs w:val="20"/>
              </w:rPr>
              <w:tab/>
              <w:t>22,2</w:t>
            </w:r>
          </w:p>
        </w:tc>
        <w:tc>
          <w:tcPr>
            <w:tcW w:w="1592" w:type="dxa"/>
            <w:tcBorders>
              <w:top w:val="nil"/>
              <w:left w:val="nil"/>
              <w:bottom w:val="nil"/>
              <w:right w:val="nil"/>
            </w:tcBorders>
            <w:shd w:val="clear" w:color="auto" w:fill="FFFFFF"/>
          </w:tcPr>
          <w:p w14:paraId="364F0FB8"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8</w:t>
            </w:r>
            <w:r w:rsidRPr="00DF0FE4">
              <w:rPr>
                <w:rFonts w:ascii="Arial" w:hAnsi="Arial" w:cs="Arial"/>
                <w:color w:val="000000"/>
                <w:sz w:val="20"/>
                <w:szCs w:val="20"/>
              </w:rPr>
              <w:tab/>
              <w:t>7,4</w:t>
            </w:r>
          </w:p>
        </w:tc>
        <w:tc>
          <w:tcPr>
            <w:tcW w:w="1440" w:type="dxa"/>
            <w:tcBorders>
              <w:top w:val="nil"/>
              <w:left w:val="nil"/>
              <w:bottom w:val="nil"/>
              <w:right w:val="nil"/>
            </w:tcBorders>
            <w:shd w:val="clear" w:color="auto" w:fill="FFFFFF"/>
          </w:tcPr>
          <w:p w14:paraId="121ADD83"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84</w:t>
            </w:r>
            <w:r w:rsidRPr="00DF0FE4">
              <w:rPr>
                <w:rFonts w:ascii="Arial" w:hAnsi="Arial" w:cs="Arial"/>
                <w:b/>
                <w:color w:val="000000"/>
                <w:sz w:val="20"/>
                <w:szCs w:val="20"/>
              </w:rPr>
              <w:tab/>
              <w:t>77,8</w:t>
            </w:r>
          </w:p>
        </w:tc>
        <w:tc>
          <w:tcPr>
            <w:tcW w:w="1440" w:type="dxa"/>
            <w:vMerge/>
            <w:tcBorders>
              <w:left w:val="nil"/>
              <w:right w:val="nil"/>
            </w:tcBorders>
            <w:shd w:val="clear" w:color="auto" w:fill="FFFFFF"/>
          </w:tcPr>
          <w:p w14:paraId="2BB0B200"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40EF2B49" w14:textId="77777777" w:rsidTr="002A7271">
        <w:trPr>
          <w:cantSplit/>
          <w:trHeight w:val="20"/>
          <w:jc w:val="center"/>
        </w:trPr>
        <w:tc>
          <w:tcPr>
            <w:tcW w:w="1696" w:type="dxa"/>
            <w:tcBorders>
              <w:top w:val="nil"/>
              <w:left w:val="nil"/>
              <w:right w:val="nil"/>
            </w:tcBorders>
            <w:shd w:val="clear" w:color="auto" w:fill="FFFFFF"/>
          </w:tcPr>
          <w:p w14:paraId="610C3C23"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No trabaja</w:t>
            </w:r>
          </w:p>
        </w:tc>
        <w:tc>
          <w:tcPr>
            <w:tcW w:w="1390" w:type="dxa"/>
            <w:tcBorders>
              <w:top w:val="nil"/>
              <w:left w:val="nil"/>
              <w:right w:val="nil"/>
            </w:tcBorders>
            <w:shd w:val="clear" w:color="auto" w:fill="FFFFFF"/>
          </w:tcPr>
          <w:p w14:paraId="2D6BEFD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440" w:type="dxa"/>
            <w:tcBorders>
              <w:top w:val="nil"/>
              <w:left w:val="nil"/>
              <w:right w:val="nil"/>
            </w:tcBorders>
            <w:shd w:val="clear" w:color="auto" w:fill="FFFFFF"/>
          </w:tcPr>
          <w:p w14:paraId="20DDF9B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w:t>
            </w:r>
            <w:r w:rsidRPr="00DF0FE4">
              <w:rPr>
                <w:rFonts w:ascii="Arial" w:hAnsi="Arial" w:cs="Arial"/>
                <w:color w:val="000000"/>
                <w:sz w:val="20"/>
                <w:szCs w:val="20"/>
              </w:rPr>
              <w:tab/>
              <w:t>0,9</w:t>
            </w:r>
          </w:p>
        </w:tc>
        <w:tc>
          <w:tcPr>
            <w:tcW w:w="1592" w:type="dxa"/>
            <w:tcBorders>
              <w:top w:val="nil"/>
              <w:left w:val="nil"/>
              <w:right w:val="nil"/>
            </w:tcBorders>
            <w:shd w:val="clear" w:color="auto" w:fill="FFFFFF"/>
          </w:tcPr>
          <w:p w14:paraId="7EC24BD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w:t>
            </w:r>
            <w:r w:rsidRPr="00DF0FE4">
              <w:rPr>
                <w:rFonts w:ascii="Arial" w:hAnsi="Arial" w:cs="Arial"/>
                <w:color w:val="000000"/>
                <w:sz w:val="20"/>
                <w:szCs w:val="20"/>
              </w:rPr>
              <w:tab/>
              <w:t>0,0</w:t>
            </w:r>
          </w:p>
        </w:tc>
        <w:tc>
          <w:tcPr>
            <w:tcW w:w="1440" w:type="dxa"/>
            <w:tcBorders>
              <w:top w:val="nil"/>
              <w:left w:val="nil"/>
              <w:right w:val="nil"/>
            </w:tcBorders>
            <w:shd w:val="clear" w:color="auto" w:fill="FFFFFF"/>
          </w:tcPr>
          <w:p w14:paraId="7EE4F0FD"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2</w:t>
            </w:r>
            <w:r w:rsidRPr="00DF0FE4">
              <w:rPr>
                <w:rFonts w:ascii="Arial" w:hAnsi="Arial" w:cs="Arial"/>
                <w:b/>
                <w:color w:val="000000"/>
                <w:sz w:val="20"/>
                <w:szCs w:val="20"/>
              </w:rPr>
              <w:tab/>
              <w:t>1,9</w:t>
            </w:r>
          </w:p>
        </w:tc>
        <w:tc>
          <w:tcPr>
            <w:tcW w:w="1440" w:type="dxa"/>
            <w:vMerge/>
            <w:tcBorders>
              <w:left w:val="nil"/>
              <w:right w:val="nil"/>
            </w:tcBorders>
            <w:shd w:val="clear" w:color="auto" w:fill="FFFFFF"/>
          </w:tcPr>
          <w:p w14:paraId="2FFE116C"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5AEE350A" w14:textId="77777777" w:rsidTr="002A7271">
        <w:trPr>
          <w:cantSplit/>
          <w:trHeight w:val="20"/>
          <w:jc w:val="center"/>
        </w:trPr>
        <w:tc>
          <w:tcPr>
            <w:tcW w:w="1696" w:type="dxa"/>
            <w:tcBorders>
              <w:left w:val="nil"/>
              <w:right w:val="nil"/>
            </w:tcBorders>
            <w:shd w:val="clear" w:color="auto" w:fill="FFFFFF"/>
          </w:tcPr>
          <w:p w14:paraId="325C5B33"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Total</w:t>
            </w:r>
          </w:p>
        </w:tc>
        <w:tc>
          <w:tcPr>
            <w:tcW w:w="1390" w:type="dxa"/>
            <w:tcBorders>
              <w:left w:val="nil"/>
              <w:right w:val="nil"/>
            </w:tcBorders>
            <w:shd w:val="clear" w:color="auto" w:fill="FFFFFF"/>
          </w:tcPr>
          <w:p w14:paraId="1C23788A"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17D404C7"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3BC7F413"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00EB5612"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right w:val="nil"/>
            </w:tcBorders>
            <w:shd w:val="clear" w:color="auto" w:fill="FFFFFF"/>
          </w:tcPr>
          <w:p w14:paraId="5F51A9DC"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1A8FBA18" w14:textId="77777777" w:rsidTr="002A7271">
        <w:trPr>
          <w:cantSplit/>
          <w:trHeight w:val="20"/>
          <w:jc w:val="center"/>
        </w:trPr>
        <w:tc>
          <w:tcPr>
            <w:tcW w:w="7558" w:type="dxa"/>
            <w:gridSpan w:val="5"/>
            <w:tcBorders>
              <w:left w:val="nil"/>
              <w:right w:val="nil"/>
            </w:tcBorders>
            <w:shd w:val="clear" w:color="auto" w:fill="FFFFFF"/>
          </w:tcPr>
          <w:p w14:paraId="7F7596F2" w14:textId="77777777" w:rsidR="002B1DD7" w:rsidRPr="00DF0FE4" w:rsidRDefault="002B1DD7" w:rsidP="002A7271">
            <w:pPr>
              <w:autoSpaceDE w:val="0"/>
              <w:autoSpaceDN w:val="0"/>
              <w:adjustRightInd w:val="0"/>
              <w:spacing w:line="240" w:lineRule="auto"/>
              <w:ind w:left="60"/>
              <w:rPr>
                <w:rFonts w:ascii="Arial" w:hAnsi="Arial" w:cs="Arial"/>
                <w:b/>
                <w:color w:val="000000"/>
                <w:sz w:val="20"/>
                <w:szCs w:val="20"/>
              </w:rPr>
            </w:pPr>
            <w:r w:rsidRPr="00DF0FE4">
              <w:rPr>
                <w:rFonts w:ascii="Arial" w:hAnsi="Arial" w:cs="Arial"/>
                <w:b/>
                <w:color w:val="000000"/>
                <w:sz w:val="20"/>
                <w:szCs w:val="20"/>
              </w:rPr>
              <w:t>Ocup. De la madre</w:t>
            </w:r>
          </w:p>
        </w:tc>
        <w:tc>
          <w:tcPr>
            <w:tcW w:w="1440" w:type="dxa"/>
            <w:tcBorders>
              <w:left w:val="nil"/>
              <w:right w:val="nil"/>
            </w:tcBorders>
            <w:shd w:val="clear" w:color="auto" w:fill="FFFFFF"/>
          </w:tcPr>
          <w:p w14:paraId="5D2CCBB5"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62480FF9" w14:textId="77777777" w:rsidTr="002A7271">
        <w:trPr>
          <w:cantSplit/>
          <w:trHeight w:val="20"/>
          <w:jc w:val="center"/>
        </w:trPr>
        <w:tc>
          <w:tcPr>
            <w:tcW w:w="1696" w:type="dxa"/>
            <w:tcBorders>
              <w:left w:val="nil"/>
              <w:bottom w:val="nil"/>
              <w:right w:val="nil"/>
            </w:tcBorders>
            <w:shd w:val="clear" w:color="auto" w:fill="FFFFFF"/>
          </w:tcPr>
          <w:p w14:paraId="16E2EE4F"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Dependiente</w:t>
            </w:r>
          </w:p>
        </w:tc>
        <w:tc>
          <w:tcPr>
            <w:tcW w:w="1390" w:type="dxa"/>
            <w:tcBorders>
              <w:left w:val="nil"/>
              <w:bottom w:val="nil"/>
              <w:right w:val="nil"/>
            </w:tcBorders>
            <w:shd w:val="clear" w:color="auto" w:fill="FFFFFF"/>
          </w:tcPr>
          <w:p w14:paraId="1ADCFA09"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9</w:t>
            </w:r>
            <w:r w:rsidRPr="00DF0FE4">
              <w:rPr>
                <w:rFonts w:ascii="Arial" w:hAnsi="Arial" w:cs="Arial"/>
                <w:color w:val="000000"/>
                <w:sz w:val="20"/>
                <w:szCs w:val="20"/>
              </w:rPr>
              <w:tab/>
              <w:t>8,3</w:t>
            </w:r>
          </w:p>
        </w:tc>
        <w:tc>
          <w:tcPr>
            <w:tcW w:w="1440" w:type="dxa"/>
            <w:tcBorders>
              <w:left w:val="nil"/>
              <w:bottom w:val="nil"/>
              <w:right w:val="nil"/>
            </w:tcBorders>
            <w:shd w:val="clear" w:color="auto" w:fill="FFFFFF"/>
          </w:tcPr>
          <w:p w14:paraId="2A70DAA0"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3</w:t>
            </w:r>
            <w:r w:rsidRPr="00DF0FE4">
              <w:rPr>
                <w:rFonts w:ascii="Arial" w:hAnsi="Arial" w:cs="Arial"/>
                <w:color w:val="000000"/>
                <w:sz w:val="20"/>
                <w:szCs w:val="20"/>
              </w:rPr>
              <w:tab/>
              <w:t>2,8</w:t>
            </w:r>
          </w:p>
        </w:tc>
        <w:tc>
          <w:tcPr>
            <w:tcW w:w="1592" w:type="dxa"/>
            <w:tcBorders>
              <w:left w:val="nil"/>
              <w:bottom w:val="nil"/>
              <w:right w:val="nil"/>
            </w:tcBorders>
            <w:shd w:val="clear" w:color="auto" w:fill="FFFFFF"/>
          </w:tcPr>
          <w:p w14:paraId="467FFE2C"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w:t>
            </w:r>
            <w:r w:rsidRPr="00DF0FE4">
              <w:rPr>
                <w:rFonts w:ascii="Arial" w:hAnsi="Arial" w:cs="Arial"/>
                <w:color w:val="000000"/>
                <w:sz w:val="20"/>
                <w:szCs w:val="20"/>
              </w:rPr>
              <w:tab/>
              <w:t>0,0</w:t>
            </w:r>
          </w:p>
        </w:tc>
        <w:tc>
          <w:tcPr>
            <w:tcW w:w="1440" w:type="dxa"/>
            <w:tcBorders>
              <w:left w:val="nil"/>
              <w:bottom w:val="nil"/>
              <w:right w:val="nil"/>
            </w:tcBorders>
            <w:shd w:val="clear" w:color="auto" w:fill="FFFFFF"/>
          </w:tcPr>
          <w:p w14:paraId="3746B3DA"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12</w:t>
            </w:r>
            <w:r w:rsidRPr="00DF0FE4">
              <w:rPr>
                <w:rFonts w:ascii="Arial" w:hAnsi="Arial" w:cs="Arial"/>
                <w:b/>
                <w:color w:val="000000"/>
                <w:sz w:val="20"/>
                <w:szCs w:val="20"/>
              </w:rPr>
              <w:tab/>
              <w:t>11,1</w:t>
            </w:r>
          </w:p>
        </w:tc>
        <w:tc>
          <w:tcPr>
            <w:tcW w:w="1440" w:type="dxa"/>
            <w:vMerge w:val="restart"/>
            <w:tcBorders>
              <w:left w:val="nil"/>
              <w:right w:val="nil"/>
            </w:tcBorders>
            <w:shd w:val="clear" w:color="auto" w:fill="FFFFFF"/>
          </w:tcPr>
          <w:p w14:paraId="2E6E922E"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p w14:paraId="62EABC56" w14:textId="77777777" w:rsidR="002B1DD7" w:rsidRPr="00DF0FE4" w:rsidRDefault="002B1DD7" w:rsidP="002A7271">
            <w:pPr>
              <w:jc w:val="center"/>
              <w:rPr>
                <w:rFonts w:ascii="Arial" w:hAnsi="Arial" w:cs="Arial"/>
                <w:sz w:val="20"/>
                <w:szCs w:val="20"/>
              </w:rPr>
            </w:pPr>
            <w:r w:rsidRPr="00DF0FE4">
              <w:rPr>
                <w:rFonts w:ascii="Arial" w:hAnsi="Arial" w:cs="Arial"/>
                <w:sz w:val="20"/>
                <w:szCs w:val="20"/>
              </w:rPr>
              <w:t>,164 / ,089</w:t>
            </w:r>
          </w:p>
        </w:tc>
      </w:tr>
      <w:tr w:rsidR="002B1DD7" w:rsidRPr="00DF0FE4" w14:paraId="7F9235A3" w14:textId="77777777" w:rsidTr="002A7271">
        <w:trPr>
          <w:cantSplit/>
          <w:trHeight w:val="20"/>
          <w:jc w:val="center"/>
        </w:trPr>
        <w:tc>
          <w:tcPr>
            <w:tcW w:w="1696" w:type="dxa"/>
            <w:tcBorders>
              <w:top w:val="nil"/>
              <w:left w:val="nil"/>
              <w:bottom w:val="nil"/>
              <w:right w:val="nil"/>
            </w:tcBorders>
            <w:shd w:val="clear" w:color="auto" w:fill="FFFFFF"/>
          </w:tcPr>
          <w:p w14:paraId="0199B068"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Independiente</w:t>
            </w:r>
          </w:p>
        </w:tc>
        <w:tc>
          <w:tcPr>
            <w:tcW w:w="1390" w:type="dxa"/>
            <w:tcBorders>
              <w:top w:val="nil"/>
              <w:left w:val="nil"/>
              <w:bottom w:val="nil"/>
              <w:right w:val="nil"/>
            </w:tcBorders>
            <w:shd w:val="clear" w:color="auto" w:fill="FFFFFF"/>
          </w:tcPr>
          <w:p w14:paraId="00113D4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11</w:t>
            </w:r>
            <w:r w:rsidRPr="00DF0FE4">
              <w:rPr>
                <w:rFonts w:ascii="Arial" w:hAnsi="Arial" w:cs="Arial"/>
                <w:color w:val="000000"/>
                <w:sz w:val="20"/>
                <w:szCs w:val="20"/>
              </w:rPr>
              <w:tab/>
              <w:t>10,2</w:t>
            </w:r>
          </w:p>
        </w:tc>
        <w:tc>
          <w:tcPr>
            <w:tcW w:w="1440" w:type="dxa"/>
            <w:tcBorders>
              <w:top w:val="nil"/>
              <w:left w:val="nil"/>
              <w:bottom w:val="nil"/>
              <w:right w:val="nil"/>
            </w:tcBorders>
            <w:shd w:val="clear" w:color="auto" w:fill="FFFFFF"/>
          </w:tcPr>
          <w:p w14:paraId="3069A3A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w:t>
            </w:r>
            <w:r w:rsidRPr="00DF0FE4">
              <w:rPr>
                <w:rFonts w:ascii="Arial" w:hAnsi="Arial" w:cs="Arial"/>
                <w:color w:val="000000"/>
                <w:sz w:val="20"/>
                <w:szCs w:val="20"/>
              </w:rPr>
              <w:tab/>
              <w:t>3,7</w:t>
            </w:r>
          </w:p>
        </w:tc>
        <w:tc>
          <w:tcPr>
            <w:tcW w:w="1592" w:type="dxa"/>
            <w:tcBorders>
              <w:top w:val="nil"/>
              <w:left w:val="nil"/>
              <w:bottom w:val="nil"/>
              <w:right w:val="nil"/>
            </w:tcBorders>
            <w:shd w:val="clear" w:color="auto" w:fill="FFFFFF"/>
          </w:tcPr>
          <w:p w14:paraId="5FB89D4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0</w:t>
            </w:r>
            <w:r w:rsidRPr="00DF0FE4">
              <w:rPr>
                <w:rFonts w:ascii="Arial" w:hAnsi="Arial" w:cs="Arial"/>
                <w:color w:val="000000"/>
                <w:sz w:val="20"/>
                <w:szCs w:val="20"/>
              </w:rPr>
              <w:tab/>
              <w:t>0,0</w:t>
            </w:r>
          </w:p>
        </w:tc>
        <w:tc>
          <w:tcPr>
            <w:tcW w:w="1440" w:type="dxa"/>
            <w:tcBorders>
              <w:top w:val="nil"/>
              <w:left w:val="nil"/>
              <w:bottom w:val="nil"/>
              <w:right w:val="nil"/>
            </w:tcBorders>
            <w:shd w:val="clear" w:color="auto" w:fill="FFFFFF"/>
          </w:tcPr>
          <w:p w14:paraId="4876FC28"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15</w:t>
            </w:r>
            <w:r w:rsidRPr="00DF0FE4">
              <w:rPr>
                <w:rFonts w:ascii="Arial" w:hAnsi="Arial" w:cs="Arial"/>
                <w:b/>
                <w:color w:val="000000"/>
                <w:sz w:val="20"/>
                <w:szCs w:val="20"/>
              </w:rPr>
              <w:tab/>
              <w:t>13,9</w:t>
            </w:r>
          </w:p>
        </w:tc>
        <w:tc>
          <w:tcPr>
            <w:tcW w:w="1440" w:type="dxa"/>
            <w:vMerge/>
            <w:tcBorders>
              <w:left w:val="nil"/>
              <w:right w:val="nil"/>
            </w:tcBorders>
            <w:shd w:val="clear" w:color="auto" w:fill="FFFFFF"/>
          </w:tcPr>
          <w:p w14:paraId="17B46BA4"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3D34A460" w14:textId="77777777" w:rsidTr="002A7271">
        <w:trPr>
          <w:cantSplit/>
          <w:trHeight w:val="20"/>
          <w:jc w:val="center"/>
        </w:trPr>
        <w:tc>
          <w:tcPr>
            <w:tcW w:w="1696" w:type="dxa"/>
            <w:tcBorders>
              <w:top w:val="nil"/>
              <w:left w:val="nil"/>
              <w:right w:val="nil"/>
            </w:tcBorders>
            <w:shd w:val="clear" w:color="auto" w:fill="FFFFFF"/>
          </w:tcPr>
          <w:p w14:paraId="27209DDC"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No trabaja</w:t>
            </w:r>
          </w:p>
        </w:tc>
        <w:tc>
          <w:tcPr>
            <w:tcW w:w="1390" w:type="dxa"/>
            <w:tcBorders>
              <w:top w:val="nil"/>
              <w:left w:val="nil"/>
              <w:right w:val="nil"/>
            </w:tcBorders>
            <w:shd w:val="clear" w:color="auto" w:fill="FFFFFF"/>
          </w:tcPr>
          <w:p w14:paraId="2954CD47"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48</w:t>
            </w:r>
            <w:r w:rsidRPr="00DF0FE4">
              <w:rPr>
                <w:rFonts w:ascii="Arial" w:hAnsi="Arial" w:cs="Arial"/>
                <w:color w:val="000000"/>
                <w:sz w:val="20"/>
                <w:szCs w:val="20"/>
              </w:rPr>
              <w:tab/>
              <w:t>44,4</w:t>
            </w:r>
          </w:p>
        </w:tc>
        <w:tc>
          <w:tcPr>
            <w:tcW w:w="1440" w:type="dxa"/>
            <w:tcBorders>
              <w:top w:val="nil"/>
              <w:left w:val="nil"/>
              <w:right w:val="nil"/>
            </w:tcBorders>
            <w:shd w:val="clear" w:color="auto" w:fill="FFFFFF"/>
          </w:tcPr>
          <w:p w14:paraId="3553D3CB"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24</w:t>
            </w:r>
            <w:r w:rsidRPr="00DF0FE4">
              <w:rPr>
                <w:rFonts w:ascii="Arial" w:hAnsi="Arial" w:cs="Arial"/>
                <w:color w:val="000000"/>
                <w:sz w:val="20"/>
                <w:szCs w:val="20"/>
              </w:rPr>
              <w:tab/>
              <w:t>22,2</w:t>
            </w:r>
          </w:p>
        </w:tc>
        <w:tc>
          <w:tcPr>
            <w:tcW w:w="1592" w:type="dxa"/>
            <w:tcBorders>
              <w:top w:val="nil"/>
              <w:left w:val="nil"/>
              <w:right w:val="nil"/>
            </w:tcBorders>
            <w:shd w:val="clear" w:color="auto" w:fill="FFFFFF"/>
          </w:tcPr>
          <w:p w14:paraId="6BF0D2A8"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r w:rsidRPr="00DF0FE4">
              <w:rPr>
                <w:rFonts w:ascii="Arial" w:hAnsi="Arial" w:cs="Arial"/>
                <w:color w:val="000000"/>
                <w:sz w:val="20"/>
                <w:szCs w:val="20"/>
              </w:rPr>
              <w:t>9</w:t>
            </w:r>
            <w:r w:rsidRPr="00DF0FE4">
              <w:rPr>
                <w:rFonts w:ascii="Arial" w:hAnsi="Arial" w:cs="Arial"/>
                <w:color w:val="000000"/>
                <w:sz w:val="20"/>
                <w:szCs w:val="20"/>
              </w:rPr>
              <w:tab/>
              <w:t>8,3</w:t>
            </w:r>
          </w:p>
        </w:tc>
        <w:tc>
          <w:tcPr>
            <w:tcW w:w="1440" w:type="dxa"/>
            <w:tcBorders>
              <w:top w:val="nil"/>
              <w:left w:val="nil"/>
              <w:right w:val="nil"/>
            </w:tcBorders>
            <w:shd w:val="clear" w:color="auto" w:fill="FFFFFF"/>
          </w:tcPr>
          <w:p w14:paraId="10CE74EA"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81</w:t>
            </w:r>
            <w:r w:rsidRPr="00DF0FE4">
              <w:rPr>
                <w:rFonts w:ascii="Arial" w:hAnsi="Arial" w:cs="Arial"/>
                <w:b/>
                <w:color w:val="000000"/>
                <w:sz w:val="20"/>
                <w:szCs w:val="20"/>
              </w:rPr>
              <w:tab/>
              <w:t>75,0</w:t>
            </w:r>
          </w:p>
        </w:tc>
        <w:tc>
          <w:tcPr>
            <w:tcW w:w="1440" w:type="dxa"/>
            <w:vMerge/>
            <w:tcBorders>
              <w:left w:val="nil"/>
              <w:right w:val="nil"/>
            </w:tcBorders>
            <w:shd w:val="clear" w:color="auto" w:fill="FFFFFF"/>
          </w:tcPr>
          <w:p w14:paraId="5B67EE7A"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r w:rsidR="002B1DD7" w:rsidRPr="00DF0FE4" w14:paraId="0AB34A1C" w14:textId="77777777" w:rsidTr="002A7271">
        <w:trPr>
          <w:cantSplit/>
          <w:trHeight w:val="20"/>
          <w:jc w:val="center"/>
        </w:trPr>
        <w:tc>
          <w:tcPr>
            <w:tcW w:w="1696" w:type="dxa"/>
            <w:tcBorders>
              <w:left w:val="nil"/>
              <w:right w:val="nil"/>
            </w:tcBorders>
            <w:shd w:val="clear" w:color="auto" w:fill="FFFFFF"/>
          </w:tcPr>
          <w:p w14:paraId="2792B97D" w14:textId="77777777" w:rsidR="002B1DD7" w:rsidRPr="00DF0FE4" w:rsidRDefault="002B1DD7" w:rsidP="002A7271">
            <w:pPr>
              <w:autoSpaceDE w:val="0"/>
              <w:autoSpaceDN w:val="0"/>
              <w:adjustRightInd w:val="0"/>
              <w:spacing w:line="240" w:lineRule="auto"/>
              <w:ind w:left="60"/>
              <w:rPr>
                <w:rFonts w:ascii="Arial" w:hAnsi="Arial" w:cs="Arial"/>
                <w:color w:val="000000"/>
                <w:sz w:val="20"/>
                <w:szCs w:val="20"/>
              </w:rPr>
            </w:pPr>
            <w:r w:rsidRPr="00DF0FE4">
              <w:rPr>
                <w:rFonts w:ascii="Arial" w:hAnsi="Arial" w:cs="Arial"/>
                <w:color w:val="000000"/>
                <w:sz w:val="20"/>
                <w:szCs w:val="20"/>
              </w:rPr>
              <w:t>Total</w:t>
            </w:r>
          </w:p>
        </w:tc>
        <w:tc>
          <w:tcPr>
            <w:tcW w:w="1390" w:type="dxa"/>
            <w:tcBorders>
              <w:left w:val="nil"/>
              <w:right w:val="nil"/>
            </w:tcBorders>
            <w:shd w:val="clear" w:color="auto" w:fill="FFFFFF"/>
          </w:tcPr>
          <w:p w14:paraId="42E2B63E"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68</w:t>
            </w:r>
            <w:r w:rsidRPr="00DF0FE4">
              <w:rPr>
                <w:rFonts w:ascii="Arial" w:hAnsi="Arial" w:cs="Arial"/>
                <w:b/>
                <w:color w:val="000000"/>
                <w:sz w:val="20"/>
                <w:szCs w:val="20"/>
              </w:rPr>
              <w:tab/>
              <w:t>63,0</w:t>
            </w:r>
          </w:p>
        </w:tc>
        <w:tc>
          <w:tcPr>
            <w:tcW w:w="1440" w:type="dxa"/>
            <w:tcBorders>
              <w:left w:val="nil"/>
              <w:right w:val="nil"/>
            </w:tcBorders>
            <w:shd w:val="clear" w:color="auto" w:fill="FFFFFF"/>
          </w:tcPr>
          <w:p w14:paraId="0E764D75"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31</w:t>
            </w:r>
            <w:r w:rsidRPr="00DF0FE4">
              <w:rPr>
                <w:rFonts w:ascii="Arial" w:hAnsi="Arial" w:cs="Arial"/>
                <w:b/>
                <w:color w:val="000000"/>
                <w:sz w:val="20"/>
                <w:szCs w:val="20"/>
              </w:rPr>
              <w:tab/>
              <w:t>28,7</w:t>
            </w:r>
          </w:p>
        </w:tc>
        <w:tc>
          <w:tcPr>
            <w:tcW w:w="1592" w:type="dxa"/>
            <w:tcBorders>
              <w:left w:val="nil"/>
              <w:right w:val="nil"/>
            </w:tcBorders>
            <w:shd w:val="clear" w:color="auto" w:fill="FFFFFF"/>
          </w:tcPr>
          <w:p w14:paraId="6B862850"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9</w:t>
            </w:r>
            <w:r w:rsidRPr="00DF0FE4">
              <w:rPr>
                <w:rFonts w:ascii="Arial" w:hAnsi="Arial" w:cs="Arial"/>
                <w:b/>
                <w:color w:val="000000"/>
                <w:sz w:val="20"/>
                <w:szCs w:val="20"/>
              </w:rPr>
              <w:tab/>
              <w:t>8,3</w:t>
            </w:r>
          </w:p>
        </w:tc>
        <w:tc>
          <w:tcPr>
            <w:tcW w:w="1440" w:type="dxa"/>
            <w:tcBorders>
              <w:left w:val="nil"/>
              <w:right w:val="nil"/>
            </w:tcBorders>
            <w:shd w:val="clear" w:color="auto" w:fill="FFFFFF"/>
          </w:tcPr>
          <w:p w14:paraId="14C588B7" w14:textId="77777777" w:rsidR="002B1DD7" w:rsidRPr="00DF0FE4" w:rsidRDefault="002B1DD7" w:rsidP="002A7271">
            <w:pPr>
              <w:autoSpaceDE w:val="0"/>
              <w:autoSpaceDN w:val="0"/>
              <w:adjustRightInd w:val="0"/>
              <w:spacing w:line="240" w:lineRule="auto"/>
              <w:ind w:left="60"/>
              <w:jc w:val="center"/>
              <w:rPr>
                <w:rFonts w:ascii="Arial" w:hAnsi="Arial" w:cs="Arial"/>
                <w:b/>
                <w:color w:val="000000"/>
                <w:sz w:val="20"/>
                <w:szCs w:val="20"/>
              </w:rPr>
            </w:pPr>
            <w:r w:rsidRPr="00DF0FE4">
              <w:rPr>
                <w:rFonts w:ascii="Arial" w:hAnsi="Arial" w:cs="Arial"/>
                <w:b/>
                <w:color w:val="000000"/>
                <w:sz w:val="20"/>
                <w:szCs w:val="20"/>
              </w:rPr>
              <w:t>108</w:t>
            </w:r>
            <w:r w:rsidRPr="00DF0FE4">
              <w:rPr>
                <w:rFonts w:ascii="Arial" w:hAnsi="Arial" w:cs="Arial"/>
                <w:b/>
                <w:color w:val="000000"/>
                <w:sz w:val="20"/>
                <w:szCs w:val="20"/>
              </w:rPr>
              <w:tab/>
              <w:t>100,0</w:t>
            </w:r>
          </w:p>
        </w:tc>
        <w:tc>
          <w:tcPr>
            <w:tcW w:w="1440" w:type="dxa"/>
            <w:vMerge/>
            <w:tcBorders>
              <w:left w:val="nil"/>
              <w:right w:val="nil"/>
            </w:tcBorders>
            <w:shd w:val="clear" w:color="auto" w:fill="FFFFFF"/>
          </w:tcPr>
          <w:p w14:paraId="791A8D7F" w14:textId="77777777" w:rsidR="002B1DD7" w:rsidRPr="00DF0FE4" w:rsidRDefault="002B1DD7" w:rsidP="002A7271">
            <w:pPr>
              <w:autoSpaceDE w:val="0"/>
              <w:autoSpaceDN w:val="0"/>
              <w:adjustRightInd w:val="0"/>
              <w:spacing w:line="240" w:lineRule="auto"/>
              <w:ind w:left="60"/>
              <w:jc w:val="center"/>
              <w:rPr>
                <w:rFonts w:ascii="Arial" w:hAnsi="Arial" w:cs="Arial"/>
                <w:color w:val="000000"/>
                <w:sz w:val="20"/>
                <w:szCs w:val="20"/>
              </w:rPr>
            </w:pPr>
          </w:p>
        </w:tc>
      </w:tr>
    </w:tbl>
    <w:p w14:paraId="1B2EC926" w14:textId="77777777" w:rsidR="002B1DD7" w:rsidRPr="007922A6" w:rsidRDefault="002B1DD7" w:rsidP="002B1DD7">
      <w:pPr>
        <w:spacing w:line="240" w:lineRule="auto"/>
        <w:jc w:val="both"/>
        <w:rPr>
          <w:rFonts w:ascii="Times New Roman" w:hAnsi="Times New Roman" w:cs="Times New Roman"/>
          <w:sz w:val="20"/>
          <w:szCs w:val="20"/>
          <w:lang w:val="es-ES"/>
        </w:rPr>
      </w:pPr>
      <w:r>
        <w:rPr>
          <w:rFonts w:ascii="Times New Roman" w:hAnsi="Times New Roman" w:cs="Times New Roman"/>
          <w:sz w:val="18"/>
          <w:szCs w:val="18"/>
          <w:lang w:val="es-ES"/>
        </w:rPr>
        <w:t xml:space="preserve">     </w:t>
      </w:r>
      <w:r w:rsidRPr="007922A6">
        <w:rPr>
          <w:rFonts w:ascii="Times New Roman" w:hAnsi="Times New Roman" w:cs="Times New Roman"/>
          <w:sz w:val="18"/>
          <w:szCs w:val="18"/>
          <w:lang w:val="es-ES"/>
        </w:rPr>
        <w:t>Fuente: Elaborado por los autores</w:t>
      </w:r>
      <w:r w:rsidRPr="007922A6">
        <w:rPr>
          <w:rFonts w:ascii="Times New Roman" w:hAnsi="Times New Roman" w:cs="Times New Roman"/>
          <w:sz w:val="20"/>
          <w:szCs w:val="20"/>
          <w:lang w:val="es-ES"/>
        </w:rPr>
        <w:t xml:space="preserve"> </w:t>
      </w:r>
    </w:p>
    <w:p w14:paraId="661D6A08" w14:textId="77777777" w:rsidR="00C913F1" w:rsidRPr="00CA0918" w:rsidRDefault="00C913F1" w:rsidP="00C913F1">
      <w:pPr>
        <w:autoSpaceDE w:val="0"/>
        <w:autoSpaceDN w:val="0"/>
        <w:adjustRightInd w:val="0"/>
        <w:jc w:val="both"/>
        <w:rPr>
          <w:rFonts w:ascii="Times New Roman" w:hAnsi="Times New Roman" w:cs="Times New Roman"/>
          <w:sz w:val="24"/>
          <w:szCs w:val="24"/>
        </w:rPr>
      </w:pPr>
    </w:p>
    <w:p w14:paraId="2870B13F" w14:textId="0BF3A6E7" w:rsidR="00C913F1" w:rsidRPr="00E20718" w:rsidRDefault="00C913F1" w:rsidP="00E20718">
      <w:pPr>
        <w:spacing w:before="120" w:after="240" w:line="276" w:lineRule="auto"/>
        <w:ind w:firstLine="284"/>
        <w:jc w:val="both"/>
        <w:rPr>
          <w:rFonts w:ascii="Times New Roman" w:eastAsia="Calibri" w:hAnsi="Times New Roman" w:cs="Times New Roman"/>
          <w:lang w:val="es-ES"/>
        </w:rPr>
      </w:pPr>
      <w:r w:rsidRPr="00E20718">
        <w:rPr>
          <w:rFonts w:ascii="Times New Roman" w:eastAsia="Calibri" w:hAnsi="Times New Roman" w:cs="Times New Roman"/>
          <w:i/>
          <w:iCs/>
          <w:lang w:val="es-ES"/>
        </w:rPr>
        <w:lastRenderedPageBreak/>
        <w:t xml:space="preserve">La relación entre los determinantes del entorno físico </w:t>
      </w:r>
      <w:r w:rsidR="009A1889" w:rsidRPr="00E20718">
        <w:rPr>
          <w:rFonts w:ascii="Times New Roman" w:eastAsia="Calibri" w:hAnsi="Times New Roman" w:cs="Times New Roman"/>
          <w:i/>
          <w:iCs/>
          <w:lang w:val="es-ES"/>
        </w:rPr>
        <w:t>y</w:t>
      </w:r>
      <w:r w:rsidRPr="00E20718">
        <w:rPr>
          <w:rFonts w:ascii="Times New Roman" w:eastAsia="Calibri" w:hAnsi="Times New Roman" w:cs="Times New Roman"/>
          <w:i/>
          <w:iCs/>
          <w:lang w:val="es-ES"/>
        </w:rPr>
        <w:t xml:space="preserve"> la anemia en niños menores de 3 años de edad atendidos en el Puesto de Salud Buldibuyo, bajo el contexto del COVID-19, los resultados</w:t>
      </w:r>
      <w:r w:rsidR="00E24130" w:rsidRPr="00E20718">
        <w:rPr>
          <w:rFonts w:ascii="Times New Roman" w:eastAsia="Calibri" w:hAnsi="Times New Roman" w:cs="Times New Roman"/>
          <w:i/>
          <w:iCs/>
          <w:lang w:val="es-ES"/>
        </w:rPr>
        <w:t xml:space="preserve"> descriptivos</w:t>
      </w:r>
      <w:r w:rsidRPr="00E20718">
        <w:rPr>
          <w:rFonts w:ascii="Times New Roman" w:eastAsia="Calibri" w:hAnsi="Times New Roman" w:cs="Times New Roman"/>
          <w:lang w:val="es-ES"/>
        </w:rPr>
        <w:t xml:space="preserve">, muestran que el tipo de la vivienda familiar de niños menores de 3, es en mayor proporción de </w:t>
      </w:r>
      <w:r w:rsidR="00E24130" w:rsidRPr="00E20718">
        <w:rPr>
          <w:rFonts w:ascii="Times New Roman" w:eastAsia="Calibri" w:hAnsi="Times New Roman" w:cs="Times New Roman"/>
          <w:lang w:val="es-ES"/>
        </w:rPr>
        <w:t>adobe</w:t>
      </w:r>
      <w:r w:rsidRPr="00E20718">
        <w:rPr>
          <w:rFonts w:ascii="Times New Roman" w:eastAsia="Calibri" w:hAnsi="Times New Roman" w:cs="Times New Roman"/>
          <w:lang w:val="es-ES"/>
        </w:rPr>
        <w:t xml:space="preserve"> (78,7%), </w:t>
      </w:r>
      <w:r w:rsidR="00E24130" w:rsidRPr="00E20718">
        <w:rPr>
          <w:rFonts w:ascii="Times New Roman" w:eastAsia="Calibri" w:hAnsi="Times New Roman" w:cs="Times New Roman"/>
          <w:lang w:val="es-ES"/>
        </w:rPr>
        <w:t xml:space="preserve">el  52,8% </w:t>
      </w:r>
      <w:r w:rsidRPr="00E20718">
        <w:rPr>
          <w:rFonts w:ascii="Times New Roman" w:eastAsia="Calibri" w:hAnsi="Times New Roman" w:cs="Times New Roman"/>
          <w:lang w:val="es-ES"/>
        </w:rPr>
        <w:t>cuenta</w:t>
      </w:r>
      <w:r w:rsidR="00E24130" w:rsidRPr="00E20718">
        <w:rPr>
          <w:rFonts w:ascii="Times New Roman" w:eastAsia="Calibri" w:hAnsi="Times New Roman" w:cs="Times New Roman"/>
          <w:lang w:val="es-ES"/>
        </w:rPr>
        <w:t>n</w:t>
      </w:r>
      <w:r w:rsidRPr="00E20718">
        <w:rPr>
          <w:rFonts w:ascii="Times New Roman" w:eastAsia="Calibri" w:hAnsi="Times New Roman" w:cs="Times New Roman"/>
          <w:lang w:val="es-ES"/>
        </w:rPr>
        <w:t xml:space="preserve"> con servicios básicos incompletos y </w:t>
      </w:r>
      <w:r w:rsidR="00E24130" w:rsidRPr="00E20718">
        <w:rPr>
          <w:rFonts w:ascii="Times New Roman" w:eastAsia="Calibri" w:hAnsi="Times New Roman" w:cs="Times New Roman"/>
          <w:lang w:val="es-ES"/>
        </w:rPr>
        <w:t xml:space="preserve">el 42,6 </w:t>
      </w:r>
      <w:r w:rsidRPr="00E20718">
        <w:rPr>
          <w:rFonts w:ascii="Times New Roman" w:eastAsia="Calibri" w:hAnsi="Times New Roman" w:cs="Times New Roman"/>
          <w:lang w:val="es-ES"/>
        </w:rPr>
        <w:t>no cuenta</w:t>
      </w:r>
      <w:r w:rsidR="00E24130" w:rsidRPr="00E20718">
        <w:rPr>
          <w:rFonts w:ascii="Times New Roman" w:eastAsia="Calibri" w:hAnsi="Times New Roman" w:cs="Times New Roman"/>
          <w:lang w:val="es-ES"/>
        </w:rPr>
        <w:t>n</w:t>
      </w:r>
      <w:r w:rsidRPr="00E20718">
        <w:rPr>
          <w:rFonts w:ascii="Times New Roman" w:eastAsia="Calibri" w:hAnsi="Times New Roman" w:cs="Times New Roman"/>
          <w:lang w:val="es-ES"/>
        </w:rPr>
        <w:t xml:space="preserve"> con ningún tipo de saneamiento ambiental</w:t>
      </w:r>
      <w:r w:rsidR="00E24130" w:rsidRPr="00E20718">
        <w:rPr>
          <w:rFonts w:ascii="Times New Roman" w:eastAsia="Calibri" w:hAnsi="Times New Roman" w:cs="Times New Roman"/>
          <w:lang w:val="es-ES"/>
        </w:rPr>
        <w:t>, u</w:t>
      </w:r>
      <w:r w:rsidRPr="00E20718">
        <w:rPr>
          <w:rFonts w:ascii="Times New Roman" w:eastAsia="Calibri" w:hAnsi="Times New Roman" w:cs="Times New Roman"/>
          <w:lang w:val="es-ES"/>
        </w:rPr>
        <w:t xml:space="preserve">n 63,0% fueron encontrados normales respecto a la Anemia, un 28,7% con anemia Leve y un </w:t>
      </w:r>
      <w:r w:rsidR="00E24130" w:rsidRPr="00E20718">
        <w:rPr>
          <w:rFonts w:ascii="Times New Roman" w:eastAsia="Calibri" w:hAnsi="Times New Roman" w:cs="Times New Roman"/>
          <w:lang w:val="es-ES"/>
        </w:rPr>
        <w:t>8,3%</w:t>
      </w:r>
      <w:r w:rsidRPr="00E20718">
        <w:rPr>
          <w:rFonts w:ascii="Times New Roman" w:eastAsia="Calibri" w:hAnsi="Times New Roman" w:cs="Times New Roman"/>
          <w:lang w:val="es-ES"/>
        </w:rPr>
        <w:t xml:space="preserve"> con anemia moderada. </w:t>
      </w:r>
      <w:r w:rsidR="00733A17" w:rsidRPr="00E20718">
        <w:rPr>
          <w:rFonts w:ascii="Times New Roman" w:eastAsia="Calibri" w:hAnsi="Times New Roman" w:cs="Times New Roman"/>
          <w:lang w:val="es-ES"/>
        </w:rPr>
        <w:t>Asimismo,</w:t>
      </w:r>
      <w:r w:rsidRPr="00E20718">
        <w:rPr>
          <w:rFonts w:ascii="Times New Roman" w:eastAsia="Calibri" w:hAnsi="Times New Roman" w:cs="Times New Roman"/>
          <w:lang w:val="es-ES"/>
        </w:rPr>
        <w:t xml:space="preserve"> </w:t>
      </w:r>
      <w:r w:rsidR="00733A17" w:rsidRPr="00E20718">
        <w:rPr>
          <w:rFonts w:ascii="Times New Roman" w:eastAsia="Calibri" w:hAnsi="Times New Roman" w:cs="Times New Roman"/>
          <w:lang w:val="es-ES"/>
        </w:rPr>
        <w:t xml:space="preserve">el estudio correlacional </w:t>
      </w:r>
      <w:r w:rsidRPr="00E20718">
        <w:rPr>
          <w:rFonts w:ascii="Times New Roman" w:eastAsia="Calibri" w:hAnsi="Times New Roman" w:cs="Times New Roman"/>
          <w:lang w:val="es-ES"/>
        </w:rPr>
        <w:t xml:space="preserve">muestra que los servicios básicos y las condiciones de saneamiento ambiental se relacionan con la anemia en un nivel moderado (Spearman R = ,208 y ,291 respectivamente). </w:t>
      </w:r>
      <w:r w:rsidR="00AF1366" w:rsidRPr="00E20718">
        <w:rPr>
          <w:rFonts w:ascii="Times New Roman" w:eastAsia="Calibri" w:hAnsi="Times New Roman" w:cs="Times New Roman"/>
          <w:lang w:val="es-ES"/>
        </w:rPr>
        <w:t>(Tabla 2).</w:t>
      </w:r>
    </w:p>
    <w:p w14:paraId="6732796B" w14:textId="0146066C" w:rsidR="009466CA" w:rsidRPr="009466CA" w:rsidRDefault="00AF1366" w:rsidP="009466CA">
      <w:pPr>
        <w:spacing w:after="240" w:line="240" w:lineRule="auto"/>
        <w:jc w:val="both"/>
        <w:rPr>
          <w:rFonts w:ascii="Times New Roman" w:hAnsi="Times New Roman" w:cs="Times New Roman"/>
          <w:b/>
          <w:sz w:val="24"/>
          <w:szCs w:val="24"/>
        </w:rPr>
      </w:pPr>
      <w:r w:rsidRPr="009466CA">
        <w:rPr>
          <w:rFonts w:ascii="Times New Roman" w:hAnsi="Times New Roman" w:cs="Times New Roman"/>
          <w:b/>
          <w:sz w:val="24"/>
          <w:szCs w:val="24"/>
        </w:rPr>
        <w:t xml:space="preserve">Tabla 2. </w:t>
      </w:r>
    </w:p>
    <w:p w14:paraId="200DED47" w14:textId="16376BE2" w:rsidR="00AF1366" w:rsidRPr="009466CA" w:rsidRDefault="00AF1366" w:rsidP="009466CA">
      <w:pPr>
        <w:spacing w:after="240" w:line="240" w:lineRule="auto"/>
        <w:jc w:val="both"/>
        <w:rPr>
          <w:rFonts w:ascii="Times New Roman" w:hAnsi="Times New Roman" w:cs="Times New Roman"/>
          <w:i/>
          <w:iCs/>
          <w:sz w:val="24"/>
          <w:szCs w:val="24"/>
        </w:rPr>
      </w:pPr>
      <w:r w:rsidRPr="009466CA">
        <w:rPr>
          <w:rFonts w:ascii="Times New Roman" w:hAnsi="Times New Roman" w:cs="Times New Roman"/>
          <w:i/>
          <w:iCs/>
          <w:sz w:val="24"/>
          <w:szCs w:val="24"/>
        </w:rPr>
        <w:t>La relación entre los determinantes del entorno físico con la anemia en niños menores de 3 años de edad atendidos en el Puesto de Salud Buldibuyo, bajo el contexto del COVID-19.</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6"/>
        <w:gridCol w:w="1440"/>
        <w:gridCol w:w="1440"/>
        <w:gridCol w:w="1592"/>
        <w:gridCol w:w="1440"/>
        <w:gridCol w:w="1440"/>
      </w:tblGrid>
      <w:tr w:rsidR="00AF1366" w:rsidRPr="00F9688E" w14:paraId="096D3F2E" w14:textId="77777777" w:rsidTr="002A7271">
        <w:trPr>
          <w:cantSplit/>
          <w:trHeight w:val="20"/>
          <w:jc w:val="center"/>
        </w:trPr>
        <w:tc>
          <w:tcPr>
            <w:tcW w:w="1646" w:type="dxa"/>
            <w:vMerge w:val="restart"/>
            <w:tcBorders>
              <w:left w:val="nil"/>
              <w:right w:val="nil"/>
            </w:tcBorders>
            <w:shd w:val="clear" w:color="auto" w:fill="FFFFFF"/>
          </w:tcPr>
          <w:p w14:paraId="515487A5" w14:textId="77777777" w:rsidR="00AF1366" w:rsidRPr="00D91B9F" w:rsidRDefault="00AF1366" w:rsidP="002A7271">
            <w:pPr>
              <w:autoSpaceDE w:val="0"/>
              <w:autoSpaceDN w:val="0"/>
              <w:adjustRightInd w:val="0"/>
              <w:jc w:val="both"/>
              <w:rPr>
                <w:rFonts w:ascii="Arial" w:hAnsi="Arial" w:cs="Arial"/>
                <w:sz w:val="18"/>
                <w:szCs w:val="18"/>
              </w:rPr>
            </w:pPr>
            <w:r w:rsidRPr="00D91B9F">
              <w:rPr>
                <w:rFonts w:ascii="Arial" w:hAnsi="Arial" w:cs="Arial"/>
                <w:sz w:val="18"/>
                <w:szCs w:val="18"/>
              </w:rPr>
              <w:t xml:space="preserve">Determinantes del </w:t>
            </w:r>
            <w:r>
              <w:rPr>
                <w:rFonts w:ascii="Arial" w:hAnsi="Arial" w:cs="Arial"/>
                <w:sz w:val="18"/>
                <w:szCs w:val="18"/>
              </w:rPr>
              <w:t>entorno físico</w:t>
            </w:r>
          </w:p>
        </w:tc>
        <w:tc>
          <w:tcPr>
            <w:tcW w:w="4472" w:type="dxa"/>
            <w:gridSpan w:val="3"/>
            <w:tcBorders>
              <w:left w:val="nil"/>
              <w:right w:val="nil"/>
            </w:tcBorders>
            <w:shd w:val="clear" w:color="auto" w:fill="FFFFFF"/>
          </w:tcPr>
          <w:p w14:paraId="32E4B064"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sidRPr="00F9688E">
              <w:rPr>
                <w:rFonts w:ascii="Arial" w:hAnsi="Arial" w:cs="Arial"/>
                <w:color w:val="000000"/>
                <w:sz w:val="18"/>
                <w:szCs w:val="18"/>
              </w:rPr>
              <w:t>Grado  de Anemia</w:t>
            </w:r>
          </w:p>
        </w:tc>
        <w:tc>
          <w:tcPr>
            <w:tcW w:w="1440" w:type="dxa"/>
            <w:vMerge w:val="restart"/>
            <w:tcBorders>
              <w:left w:val="nil"/>
              <w:right w:val="nil"/>
            </w:tcBorders>
            <w:shd w:val="clear" w:color="auto" w:fill="FFFFFF"/>
          </w:tcPr>
          <w:p w14:paraId="0A4FB1F1" w14:textId="77777777" w:rsidR="00AF1366" w:rsidRDefault="00AF1366" w:rsidP="002A7271">
            <w:pPr>
              <w:autoSpaceDE w:val="0"/>
              <w:autoSpaceDN w:val="0"/>
              <w:adjustRightInd w:val="0"/>
              <w:ind w:left="60"/>
              <w:jc w:val="center"/>
              <w:rPr>
                <w:rFonts w:ascii="Arial" w:hAnsi="Arial" w:cs="Arial"/>
                <w:color w:val="000000"/>
                <w:sz w:val="18"/>
                <w:szCs w:val="18"/>
              </w:rPr>
            </w:pPr>
            <w:r w:rsidRPr="00F9688E">
              <w:rPr>
                <w:rFonts w:ascii="Arial" w:hAnsi="Arial" w:cs="Arial"/>
                <w:color w:val="000000"/>
                <w:sz w:val="18"/>
                <w:szCs w:val="18"/>
              </w:rPr>
              <w:t>Total</w:t>
            </w:r>
            <w:r>
              <w:rPr>
                <w:rFonts w:ascii="Arial" w:hAnsi="Arial" w:cs="Arial"/>
                <w:color w:val="000000"/>
                <w:sz w:val="18"/>
                <w:szCs w:val="18"/>
              </w:rPr>
              <w:t xml:space="preserve"> </w:t>
            </w:r>
          </w:p>
          <w:p w14:paraId="2E6A1436"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Nº</w:t>
            </w:r>
            <w:r>
              <w:rPr>
                <w:rFonts w:ascii="Arial" w:hAnsi="Arial" w:cs="Arial"/>
                <w:color w:val="000000"/>
                <w:sz w:val="18"/>
                <w:szCs w:val="18"/>
              </w:rPr>
              <w:tab/>
              <w:t>%</w:t>
            </w:r>
          </w:p>
        </w:tc>
        <w:tc>
          <w:tcPr>
            <w:tcW w:w="1440" w:type="dxa"/>
            <w:vMerge w:val="restart"/>
            <w:tcBorders>
              <w:left w:val="nil"/>
              <w:right w:val="nil"/>
            </w:tcBorders>
            <w:shd w:val="clear" w:color="auto" w:fill="FFFFFF"/>
          </w:tcPr>
          <w:p w14:paraId="36963528" w14:textId="77777777" w:rsidR="00AF1366" w:rsidRDefault="00AF1366" w:rsidP="002A7271">
            <w:pPr>
              <w:autoSpaceDE w:val="0"/>
              <w:autoSpaceDN w:val="0"/>
              <w:adjustRightInd w:val="0"/>
              <w:ind w:left="60"/>
              <w:jc w:val="center"/>
              <w:rPr>
                <w:rFonts w:ascii="Arial" w:hAnsi="Arial" w:cs="Arial"/>
                <w:color w:val="000000"/>
                <w:sz w:val="18"/>
                <w:szCs w:val="18"/>
              </w:rPr>
            </w:pPr>
          </w:p>
          <w:p w14:paraId="3B821BB2"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Spearman R/Sig.</w:t>
            </w:r>
          </w:p>
        </w:tc>
      </w:tr>
      <w:tr w:rsidR="00AF1366" w:rsidRPr="00F9688E" w14:paraId="5FC3841E" w14:textId="77777777" w:rsidTr="002A7271">
        <w:trPr>
          <w:cantSplit/>
          <w:trHeight w:val="20"/>
          <w:jc w:val="center"/>
        </w:trPr>
        <w:tc>
          <w:tcPr>
            <w:tcW w:w="1646" w:type="dxa"/>
            <w:vMerge/>
            <w:tcBorders>
              <w:left w:val="nil"/>
              <w:right w:val="nil"/>
            </w:tcBorders>
            <w:shd w:val="clear" w:color="auto" w:fill="FFFFFF"/>
          </w:tcPr>
          <w:p w14:paraId="3F1D6E13" w14:textId="77777777" w:rsidR="00AF1366" w:rsidRPr="00F9688E" w:rsidRDefault="00AF1366" w:rsidP="002A7271">
            <w:pPr>
              <w:autoSpaceDE w:val="0"/>
              <w:autoSpaceDN w:val="0"/>
              <w:adjustRightInd w:val="0"/>
              <w:rPr>
                <w:rFonts w:ascii="Arial" w:hAnsi="Arial" w:cs="Arial"/>
                <w:color w:val="000000"/>
                <w:sz w:val="18"/>
                <w:szCs w:val="18"/>
              </w:rPr>
            </w:pPr>
          </w:p>
        </w:tc>
        <w:tc>
          <w:tcPr>
            <w:tcW w:w="1440" w:type="dxa"/>
            <w:tcBorders>
              <w:left w:val="nil"/>
              <w:right w:val="nil"/>
            </w:tcBorders>
            <w:shd w:val="clear" w:color="auto" w:fill="FFFFFF"/>
          </w:tcPr>
          <w:p w14:paraId="6714A8BD" w14:textId="77777777" w:rsidR="00AF1366" w:rsidRDefault="00AF1366" w:rsidP="002A7271">
            <w:pPr>
              <w:autoSpaceDE w:val="0"/>
              <w:autoSpaceDN w:val="0"/>
              <w:adjustRightInd w:val="0"/>
              <w:ind w:left="60"/>
              <w:jc w:val="center"/>
              <w:rPr>
                <w:rFonts w:ascii="Arial" w:hAnsi="Arial" w:cs="Arial"/>
                <w:color w:val="000000"/>
                <w:sz w:val="18"/>
                <w:szCs w:val="18"/>
              </w:rPr>
            </w:pPr>
            <w:r w:rsidRPr="00F9688E">
              <w:rPr>
                <w:rFonts w:ascii="Arial" w:hAnsi="Arial" w:cs="Arial"/>
                <w:color w:val="000000"/>
                <w:sz w:val="18"/>
                <w:szCs w:val="18"/>
              </w:rPr>
              <w:t>Normal</w:t>
            </w:r>
          </w:p>
          <w:p w14:paraId="1E9A52B3"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Nº</w:t>
            </w:r>
            <w:r>
              <w:rPr>
                <w:rFonts w:ascii="Arial" w:hAnsi="Arial" w:cs="Arial"/>
                <w:color w:val="000000"/>
                <w:sz w:val="18"/>
                <w:szCs w:val="18"/>
              </w:rPr>
              <w:tab/>
              <w:t>%</w:t>
            </w:r>
          </w:p>
        </w:tc>
        <w:tc>
          <w:tcPr>
            <w:tcW w:w="1440" w:type="dxa"/>
            <w:tcBorders>
              <w:left w:val="nil"/>
              <w:right w:val="nil"/>
            </w:tcBorders>
            <w:shd w:val="clear" w:color="auto" w:fill="FFFFFF"/>
          </w:tcPr>
          <w:p w14:paraId="2163500E" w14:textId="77777777" w:rsidR="00AF1366" w:rsidRDefault="00AF1366" w:rsidP="002A7271">
            <w:pPr>
              <w:autoSpaceDE w:val="0"/>
              <w:autoSpaceDN w:val="0"/>
              <w:adjustRightInd w:val="0"/>
              <w:ind w:left="60"/>
              <w:jc w:val="center"/>
              <w:rPr>
                <w:rFonts w:ascii="Arial" w:hAnsi="Arial" w:cs="Arial"/>
                <w:color w:val="000000"/>
                <w:sz w:val="18"/>
                <w:szCs w:val="18"/>
              </w:rPr>
            </w:pPr>
            <w:r w:rsidRPr="00F9688E">
              <w:rPr>
                <w:rFonts w:ascii="Arial" w:hAnsi="Arial" w:cs="Arial"/>
                <w:color w:val="000000"/>
                <w:sz w:val="18"/>
                <w:szCs w:val="18"/>
              </w:rPr>
              <w:t>Leve</w:t>
            </w:r>
            <w:r>
              <w:rPr>
                <w:rFonts w:ascii="Arial" w:hAnsi="Arial" w:cs="Arial"/>
                <w:color w:val="000000"/>
                <w:sz w:val="18"/>
                <w:szCs w:val="18"/>
              </w:rPr>
              <w:t xml:space="preserve"> </w:t>
            </w:r>
          </w:p>
          <w:p w14:paraId="7A02F74F"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Nº</w:t>
            </w:r>
            <w:r>
              <w:rPr>
                <w:rFonts w:ascii="Arial" w:hAnsi="Arial" w:cs="Arial"/>
                <w:color w:val="000000"/>
                <w:sz w:val="18"/>
                <w:szCs w:val="18"/>
              </w:rPr>
              <w:tab/>
              <w:t>%</w:t>
            </w:r>
          </w:p>
        </w:tc>
        <w:tc>
          <w:tcPr>
            <w:tcW w:w="1592" w:type="dxa"/>
            <w:tcBorders>
              <w:left w:val="nil"/>
              <w:right w:val="nil"/>
            </w:tcBorders>
            <w:shd w:val="clear" w:color="auto" w:fill="FFFFFF"/>
          </w:tcPr>
          <w:p w14:paraId="5ED683D0" w14:textId="77777777" w:rsidR="00AF1366" w:rsidRDefault="00AF1366" w:rsidP="002A7271">
            <w:pPr>
              <w:autoSpaceDE w:val="0"/>
              <w:autoSpaceDN w:val="0"/>
              <w:adjustRightInd w:val="0"/>
              <w:ind w:left="60"/>
              <w:jc w:val="center"/>
              <w:rPr>
                <w:rFonts w:ascii="Arial" w:hAnsi="Arial" w:cs="Arial"/>
                <w:color w:val="000000"/>
                <w:sz w:val="18"/>
                <w:szCs w:val="18"/>
              </w:rPr>
            </w:pPr>
            <w:r w:rsidRPr="00F9688E">
              <w:rPr>
                <w:rFonts w:ascii="Arial" w:hAnsi="Arial" w:cs="Arial"/>
                <w:color w:val="000000"/>
                <w:sz w:val="18"/>
                <w:szCs w:val="18"/>
              </w:rPr>
              <w:t>Moderado</w:t>
            </w:r>
            <w:r>
              <w:rPr>
                <w:rFonts w:ascii="Arial" w:hAnsi="Arial" w:cs="Arial"/>
                <w:color w:val="000000"/>
                <w:sz w:val="18"/>
                <w:szCs w:val="18"/>
              </w:rPr>
              <w:t xml:space="preserve"> </w:t>
            </w:r>
          </w:p>
          <w:p w14:paraId="668BB4FA"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Nº</w:t>
            </w:r>
            <w:r>
              <w:rPr>
                <w:rFonts w:ascii="Arial" w:hAnsi="Arial" w:cs="Arial"/>
                <w:color w:val="000000"/>
                <w:sz w:val="18"/>
                <w:szCs w:val="18"/>
              </w:rPr>
              <w:tab/>
              <w:t>%</w:t>
            </w:r>
          </w:p>
        </w:tc>
        <w:tc>
          <w:tcPr>
            <w:tcW w:w="1440" w:type="dxa"/>
            <w:vMerge/>
            <w:tcBorders>
              <w:left w:val="nil"/>
              <w:right w:val="nil"/>
            </w:tcBorders>
            <w:shd w:val="clear" w:color="auto" w:fill="FFFFFF"/>
          </w:tcPr>
          <w:p w14:paraId="18AAC2AC" w14:textId="77777777" w:rsidR="00AF1366" w:rsidRPr="00F9688E" w:rsidRDefault="00AF1366" w:rsidP="002A7271">
            <w:pPr>
              <w:autoSpaceDE w:val="0"/>
              <w:autoSpaceDN w:val="0"/>
              <w:adjustRightInd w:val="0"/>
              <w:rPr>
                <w:rFonts w:ascii="Arial" w:hAnsi="Arial" w:cs="Arial"/>
                <w:color w:val="000000"/>
                <w:sz w:val="18"/>
                <w:szCs w:val="18"/>
              </w:rPr>
            </w:pPr>
          </w:p>
        </w:tc>
        <w:tc>
          <w:tcPr>
            <w:tcW w:w="1440" w:type="dxa"/>
            <w:vMerge/>
            <w:tcBorders>
              <w:left w:val="nil"/>
              <w:right w:val="nil"/>
            </w:tcBorders>
            <w:shd w:val="clear" w:color="auto" w:fill="FFFFFF"/>
          </w:tcPr>
          <w:p w14:paraId="69FB10E1" w14:textId="77777777" w:rsidR="00AF1366" w:rsidRPr="00F9688E" w:rsidRDefault="00AF1366" w:rsidP="002A7271">
            <w:pPr>
              <w:autoSpaceDE w:val="0"/>
              <w:autoSpaceDN w:val="0"/>
              <w:adjustRightInd w:val="0"/>
              <w:rPr>
                <w:rFonts w:ascii="Arial" w:hAnsi="Arial" w:cs="Arial"/>
                <w:color w:val="000000"/>
                <w:sz w:val="18"/>
                <w:szCs w:val="18"/>
              </w:rPr>
            </w:pPr>
          </w:p>
        </w:tc>
      </w:tr>
      <w:tr w:rsidR="00AF1366" w:rsidRPr="00F9688E" w14:paraId="373D59A2" w14:textId="77777777" w:rsidTr="002A7271">
        <w:trPr>
          <w:cantSplit/>
          <w:trHeight w:val="20"/>
          <w:jc w:val="center"/>
        </w:trPr>
        <w:tc>
          <w:tcPr>
            <w:tcW w:w="7558" w:type="dxa"/>
            <w:gridSpan w:val="5"/>
            <w:tcBorders>
              <w:left w:val="nil"/>
              <w:right w:val="nil"/>
            </w:tcBorders>
            <w:shd w:val="clear" w:color="auto" w:fill="FFFFFF"/>
          </w:tcPr>
          <w:p w14:paraId="6AB060D1" w14:textId="77777777" w:rsidR="00AF1366" w:rsidRPr="00F9688E" w:rsidRDefault="00AF1366" w:rsidP="002A7271">
            <w:pPr>
              <w:autoSpaceDE w:val="0"/>
              <w:autoSpaceDN w:val="0"/>
              <w:adjustRightInd w:val="0"/>
              <w:ind w:left="60"/>
              <w:rPr>
                <w:rFonts w:ascii="Arial" w:hAnsi="Arial" w:cs="Arial"/>
                <w:color w:val="000000"/>
                <w:sz w:val="18"/>
                <w:szCs w:val="18"/>
              </w:rPr>
            </w:pPr>
            <w:r>
              <w:rPr>
                <w:rFonts w:ascii="Arial" w:hAnsi="Arial" w:cs="Arial"/>
                <w:color w:val="000000"/>
                <w:sz w:val="18"/>
                <w:szCs w:val="18"/>
              </w:rPr>
              <w:t>Vivienda familiar</w:t>
            </w:r>
          </w:p>
        </w:tc>
        <w:tc>
          <w:tcPr>
            <w:tcW w:w="1440" w:type="dxa"/>
            <w:vMerge w:val="restart"/>
            <w:tcBorders>
              <w:left w:val="nil"/>
              <w:right w:val="nil"/>
            </w:tcBorders>
            <w:shd w:val="clear" w:color="auto" w:fill="FFFFFF"/>
          </w:tcPr>
          <w:p w14:paraId="0B7F1DAD" w14:textId="77777777" w:rsidR="00AF1366" w:rsidRDefault="00AF1366" w:rsidP="002A7271">
            <w:pPr>
              <w:autoSpaceDE w:val="0"/>
              <w:autoSpaceDN w:val="0"/>
              <w:adjustRightInd w:val="0"/>
              <w:ind w:left="60"/>
              <w:jc w:val="center"/>
              <w:rPr>
                <w:rFonts w:ascii="Arial" w:hAnsi="Arial" w:cs="Arial"/>
                <w:color w:val="000000"/>
                <w:sz w:val="18"/>
                <w:szCs w:val="18"/>
              </w:rPr>
            </w:pPr>
          </w:p>
          <w:p w14:paraId="26A230F8"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-,082 / ,400</w:t>
            </w:r>
          </w:p>
        </w:tc>
      </w:tr>
      <w:tr w:rsidR="00AF1366" w:rsidRPr="00F9688E" w14:paraId="2CC35901" w14:textId="77777777" w:rsidTr="002A7271">
        <w:trPr>
          <w:cantSplit/>
          <w:trHeight w:val="20"/>
          <w:jc w:val="center"/>
        </w:trPr>
        <w:tc>
          <w:tcPr>
            <w:tcW w:w="1646" w:type="dxa"/>
            <w:tcBorders>
              <w:left w:val="nil"/>
              <w:bottom w:val="nil"/>
              <w:right w:val="nil"/>
            </w:tcBorders>
            <w:shd w:val="clear" w:color="auto" w:fill="FFFFFF"/>
          </w:tcPr>
          <w:p w14:paraId="47A476E4" w14:textId="77777777" w:rsidR="00AF1366" w:rsidRPr="00F9688E" w:rsidRDefault="00AF1366" w:rsidP="002A7271">
            <w:pPr>
              <w:autoSpaceDE w:val="0"/>
              <w:autoSpaceDN w:val="0"/>
              <w:adjustRightInd w:val="0"/>
              <w:ind w:left="60"/>
              <w:rPr>
                <w:rFonts w:ascii="Arial" w:hAnsi="Arial" w:cs="Arial"/>
                <w:color w:val="000000"/>
                <w:sz w:val="18"/>
                <w:szCs w:val="18"/>
              </w:rPr>
            </w:pPr>
            <w:r>
              <w:rPr>
                <w:rFonts w:ascii="Arial" w:hAnsi="Arial" w:cs="Arial"/>
                <w:color w:val="000000"/>
                <w:sz w:val="18"/>
                <w:szCs w:val="18"/>
              </w:rPr>
              <w:t xml:space="preserve">Rústica: Barro </w:t>
            </w:r>
          </w:p>
        </w:tc>
        <w:tc>
          <w:tcPr>
            <w:tcW w:w="1440" w:type="dxa"/>
            <w:tcBorders>
              <w:left w:val="nil"/>
              <w:bottom w:val="nil"/>
              <w:right w:val="nil"/>
            </w:tcBorders>
            <w:shd w:val="clear" w:color="auto" w:fill="FFFFFF"/>
          </w:tcPr>
          <w:p w14:paraId="0B71D6E8"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52</w:t>
            </w:r>
            <w:r>
              <w:rPr>
                <w:rFonts w:ascii="Arial" w:hAnsi="Arial" w:cs="Arial"/>
                <w:color w:val="000000"/>
                <w:sz w:val="18"/>
                <w:szCs w:val="18"/>
              </w:rPr>
              <w:tab/>
              <w:t>48,1</w:t>
            </w:r>
          </w:p>
        </w:tc>
        <w:tc>
          <w:tcPr>
            <w:tcW w:w="1440" w:type="dxa"/>
            <w:tcBorders>
              <w:left w:val="nil"/>
              <w:bottom w:val="nil"/>
              <w:right w:val="nil"/>
            </w:tcBorders>
            <w:shd w:val="clear" w:color="auto" w:fill="FFFFFF"/>
          </w:tcPr>
          <w:p w14:paraId="294E4019"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25</w:t>
            </w:r>
            <w:r>
              <w:rPr>
                <w:rFonts w:ascii="Arial" w:hAnsi="Arial" w:cs="Arial"/>
                <w:color w:val="000000"/>
                <w:sz w:val="18"/>
                <w:szCs w:val="18"/>
              </w:rPr>
              <w:tab/>
              <w:t>23,1</w:t>
            </w:r>
          </w:p>
        </w:tc>
        <w:tc>
          <w:tcPr>
            <w:tcW w:w="1592" w:type="dxa"/>
            <w:tcBorders>
              <w:left w:val="nil"/>
              <w:bottom w:val="nil"/>
              <w:right w:val="nil"/>
            </w:tcBorders>
            <w:shd w:val="clear" w:color="auto" w:fill="FFFFFF"/>
          </w:tcPr>
          <w:p w14:paraId="39FDD34D"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8</w:t>
            </w:r>
            <w:r>
              <w:rPr>
                <w:rFonts w:ascii="Arial" w:hAnsi="Arial" w:cs="Arial"/>
                <w:color w:val="000000"/>
                <w:sz w:val="18"/>
                <w:szCs w:val="18"/>
              </w:rPr>
              <w:tab/>
              <w:t>7,4</w:t>
            </w:r>
          </w:p>
        </w:tc>
        <w:tc>
          <w:tcPr>
            <w:tcW w:w="1440" w:type="dxa"/>
            <w:tcBorders>
              <w:left w:val="nil"/>
              <w:bottom w:val="nil"/>
              <w:right w:val="nil"/>
            </w:tcBorders>
            <w:shd w:val="clear" w:color="auto" w:fill="FFFFFF"/>
          </w:tcPr>
          <w:p w14:paraId="59A0111B"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85</w:t>
            </w:r>
            <w:r w:rsidRPr="00C00E34">
              <w:rPr>
                <w:rFonts w:ascii="Arial" w:hAnsi="Arial" w:cs="Arial"/>
                <w:b/>
                <w:color w:val="000000"/>
                <w:sz w:val="18"/>
                <w:szCs w:val="18"/>
              </w:rPr>
              <w:tab/>
              <w:t>78,7</w:t>
            </w:r>
          </w:p>
        </w:tc>
        <w:tc>
          <w:tcPr>
            <w:tcW w:w="1440" w:type="dxa"/>
            <w:vMerge/>
            <w:tcBorders>
              <w:left w:val="nil"/>
              <w:right w:val="nil"/>
            </w:tcBorders>
            <w:shd w:val="clear" w:color="auto" w:fill="FFFFFF"/>
          </w:tcPr>
          <w:p w14:paraId="6CBD145E"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p>
        </w:tc>
      </w:tr>
      <w:tr w:rsidR="00AF1366" w:rsidRPr="00F9688E" w14:paraId="19D2F454" w14:textId="77777777" w:rsidTr="002A7271">
        <w:trPr>
          <w:cantSplit/>
          <w:trHeight w:val="20"/>
          <w:jc w:val="center"/>
        </w:trPr>
        <w:tc>
          <w:tcPr>
            <w:tcW w:w="1646" w:type="dxa"/>
            <w:tcBorders>
              <w:top w:val="nil"/>
              <w:left w:val="nil"/>
              <w:bottom w:val="nil"/>
              <w:right w:val="nil"/>
            </w:tcBorders>
            <w:shd w:val="clear" w:color="auto" w:fill="FFFFFF"/>
          </w:tcPr>
          <w:p w14:paraId="5D3A42C5" w14:textId="77777777" w:rsidR="00AF1366" w:rsidRPr="00F9688E" w:rsidRDefault="00AF1366" w:rsidP="002A7271">
            <w:pPr>
              <w:autoSpaceDE w:val="0"/>
              <w:autoSpaceDN w:val="0"/>
              <w:adjustRightInd w:val="0"/>
              <w:rPr>
                <w:rFonts w:ascii="Arial" w:hAnsi="Arial" w:cs="Arial"/>
                <w:color w:val="000000"/>
                <w:sz w:val="18"/>
                <w:szCs w:val="18"/>
              </w:rPr>
            </w:pPr>
            <w:r>
              <w:rPr>
                <w:rFonts w:ascii="Arial" w:hAnsi="Arial" w:cs="Arial"/>
                <w:color w:val="000000"/>
                <w:sz w:val="18"/>
                <w:szCs w:val="18"/>
              </w:rPr>
              <w:t>Adobe material nob.</w:t>
            </w:r>
          </w:p>
        </w:tc>
        <w:tc>
          <w:tcPr>
            <w:tcW w:w="1440" w:type="dxa"/>
            <w:tcBorders>
              <w:top w:val="nil"/>
              <w:left w:val="nil"/>
              <w:bottom w:val="nil"/>
              <w:right w:val="nil"/>
            </w:tcBorders>
            <w:shd w:val="clear" w:color="auto" w:fill="FFFFFF"/>
          </w:tcPr>
          <w:p w14:paraId="1F205D61"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12</w:t>
            </w:r>
            <w:r>
              <w:rPr>
                <w:rFonts w:ascii="Arial" w:hAnsi="Arial" w:cs="Arial"/>
                <w:color w:val="000000"/>
                <w:sz w:val="18"/>
                <w:szCs w:val="18"/>
              </w:rPr>
              <w:tab/>
              <w:t>11,1</w:t>
            </w:r>
          </w:p>
        </w:tc>
        <w:tc>
          <w:tcPr>
            <w:tcW w:w="1440" w:type="dxa"/>
            <w:tcBorders>
              <w:top w:val="nil"/>
              <w:left w:val="nil"/>
              <w:bottom w:val="nil"/>
              <w:right w:val="nil"/>
            </w:tcBorders>
            <w:shd w:val="clear" w:color="auto" w:fill="FFFFFF"/>
          </w:tcPr>
          <w:p w14:paraId="37AB159A"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3,7</w:t>
            </w:r>
          </w:p>
        </w:tc>
        <w:tc>
          <w:tcPr>
            <w:tcW w:w="1592" w:type="dxa"/>
            <w:tcBorders>
              <w:top w:val="nil"/>
              <w:left w:val="nil"/>
              <w:bottom w:val="nil"/>
              <w:right w:val="nil"/>
            </w:tcBorders>
            <w:shd w:val="clear" w:color="auto" w:fill="FFFFFF"/>
          </w:tcPr>
          <w:p w14:paraId="396873BC"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0,9</w:t>
            </w:r>
          </w:p>
        </w:tc>
        <w:tc>
          <w:tcPr>
            <w:tcW w:w="1440" w:type="dxa"/>
            <w:tcBorders>
              <w:top w:val="nil"/>
              <w:left w:val="nil"/>
              <w:bottom w:val="nil"/>
              <w:right w:val="nil"/>
            </w:tcBorders>
            <w:shd w:val="clear" w:color="auto" w:fill="FFFFFF"/>
          </w:tcPr>
          <w:p w14:paraId="772CD560"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17</w:t>
            </w:r>
            <w:r w:rsidRPr="00C00E34">
              <w:rPr>
                <w:rFonts w:ascii="Arial" w:hAnsi="Arial" w:cs="Arial"/>
                <w:b/>
                <w:color w:val="000000"/>
                <w:sz w:val="18"/>
                <w:szCs w:val="18"/>
              </w:rPr>
              <w:tab/>
              <w:t>15,7</w:t>
            </w:r>
          </w:p>
        </w:tc>
        <w:tc>
          <w:tcPr>
            <w:tcW w:w="1440" w:type="dxa"/>
            <w:vMerge/>
            <w:tcBorders>
              <w:left w:val="nil"/>
              <w:right w:val="nil"/>
            </w:tcBorders>
            <w:shd w:val="clear" w:color="auto" w:fill="FFFFFF"/>
          </w:tcPr>
          <w:p w14:paraId="0E02BB2A"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p>
        </w:tc>
      </w:tr>
      <w:tr w:rsidR="00AF1366" w:rsidRPr="00F9688E" w14:paraId="56FE230F" w14:textId="77777777" w:rsidTr="002A7271">
        <w:trPr>
          <w:cantSplit/>
          <w:trHeight w:val="20"/>
          <w:jc w:val="center"/>
        </w:trPr>
        <w:tc>
          <w:tcPr>
            <w:tcW w:w="1646" w:type="dxa"/>
            <w:tcBorders>
              <w:top w:val="nil"/>
              <w:left w:val="nil"/>
              <w:right w:val="nil"/>
            </w:tcBorders>
            <w:shd w:val="clear" w:color="auto" w:fill="FFFFFF"/>
          </w:tcPr>
          <w:p w14:paraId="4CF40B96" w14:textId="77777777" w:rsidR="00AF1366" w:rsidRPr="00F9688E" w:rsidRDefault="00AF1366" w:rsidP="002A7271">
            <w:pPr>
              <w:autoSpaceDE w:val="0"/>
              <w:autoSpaceDN w:val="0"/>
              <w:adjustRightInd w:val="0"/>
              <w:rPr>
                <w:rFonts w:ascii="Arial" w:hAnsi="Arial" w:cs="Arial"/>
                <w:color w:val="000000"/>
                <w:sz w:val="18"/>
                <w:szCs w:val="18"/>
              </w:rPr>
            </w:pPr>
            <w:r>
              <w:rPr>
                <w:rFonts w:ascii="Arial" w:hAnsi="Arial" w:cs="Arial"/>
                <w:color w:val="000000"/>
                <w:sz w:val="18"/>
                <w:szCs w:val="18"/>
              </w:rPr>
              <w:t>Material noble</w:t>
            </w:r>
          </w:p>
        </w:tc>
        <w:tc>
          <w:tcPr>
            <w:tcW w:w="1440" w:type="dxa"/>
            <w:tcBorders>
              <w:top w:val="nil"/>
              <w:left w:val="nil"/>
              <w:right w:val="nil"/>
            </w:tcBorders>
            <w:shd w:val="clear" w:color="auto" w:fill="FFFFFF"/>
          </w:tcPr>
          <w:p w14:paraId="496D67DC"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3,7</w:t>
            </w:r>
          </w:p>
        </w:tc>
        <w:tc>
          <w:tcPr>
            <w:tcW w:w="1440" w:type="dxa"/>
            <w:tcBorders>
              <w:top w:val="nil"/>
              <w:left w:val="nil"/>
              <w:right w:val="nil"/>
            </w:tcBorders>
            <w:shd w:val="clear" w:color="auto" w:fill="FFFFFF"/>
          </w:tcPr>
          <w:p w14:paraId="0536521F"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1,9</w:t>
            </w:r>
          </w:p>
        </w:tc>
        <w:tc>
          <w:tcPr>
            <w:tcW w:w="1592" w:type="dxa"/>
            <w:tcBorders>
              <w:top w:val="nil"/>
              <w:left w:val="nil"/>
              <w:right w:val="nil"/>
            </w:tcBorders>
            <w:shd w:val="clear" w:color="auto" w:fill="FFFFFF"/>
          </w:tcPr>
          <w:p w14:paraId="0FF911A8"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0</w:t>
            </w:r>
            <w:r>
              <w:rPr>
                <w:rFonts w:ascii="Arial" w:hAnsi="Arial" w:cs="Arial"/>
                <w:color w:val="000000"/>
                <w:sz w:val="18"/>
                <w:szCs w:val="18"/>
              </w:rPr>
              <w:tab/>
              <w:t>0,0</w:t>
            </w:r>
          </w:p>
        </w:tc>
        <w:tc>
          <w:tcPr>
            <w:tcW w:w="1440" w:type="dxa"/>
            <w:tcBorders>
              <w:top w:val="nil"/>
              <w:left w:val="nil"/>
              <w:right w:val="nil"/>
            </w:tcBorders>
            <w:shd w:val="clear" w:color="auto" w:fill="FFFFFF"/>
          </w:tcPr>
          <w:p w14:paraId="61271BD1"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6</w:t>
            </w:r>
            <w:r w:rsidRPr="00C00E34">
              <w:rPr>
                <w:rFonts w:ascii="Arial" w:hAnsi="Arial" w:cs="Arial"/>
                <w:b/>
                <w:color w:val="000000"/>
                <w:sz w:val="18"/>
                <w:szCs w:val="18"/>
              </w:rPr>
              <w:tab/>
              <w:t>5,6</w:t>
            </w:r>
          </w:p>
        </w:tc>
        <w:tc>
          <w:tcPr>
            <w:tcW w:w="1440" w:type="dxa"/>
            <w:vMerge/>
            <w:tcBorders>
              <w:left w:val="nil"/>
              <w:right w:val="nil"/>
            </w:tcBorders>
            <w:shd w:val="clear" w:color="auto" w:fill="FFFFFF"/>
          </w:tcPr>
          <w:p w14:paraId="34630D33"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p>
        </w:tc>
      </w:tr>
      <w:tr w:rsidR="00AF1366" w:rsidRPr="00F9688E" w14:paraId="448A5AB2" w14:textId="77777777" w:rsidTr="002A7271">
        <w:trPr>
          <w:cantSplit/>
          <w:trHeight w:val="20"/>
          <w:jc w:val="center"/>
        </w:trPr>
        <w:tc>
          <w:tcPr>
            <w:tcW w:w="1646" w:type="dxa"/>
            <w:tcBorders>
              <w:left w:val="nil"/>
              <w:right w:val="nil"/>
            </w:tcBorders>
            <w:shd w:val="clear" w:color="auto" w:fill="FFFFFF"/>
          </w:tcPr>
          <w:p w14:paraId="6E93E5DD" w14:textId="77777777" w:rsidR="00AF1366" w:rsidRPr="00C00E34" w:rsidRDefault="00AF1366" w:rsidP="002A7271">
            <w:pPr>
              <w:autoSpaceDE w:val="0"/>
              <w:autoSpaceDN w:val="0"/>
              <w:adjustRightInd w:val="0"/>
              <w:ind w:left="60"/>
              <w:rPr>
                <w:rFonts w:ascii="Arial" w:hAnsi="Arial" w:cs="Arial"/>
                <w:b/>
                <w:color w:val="000000"/>
                <w:sz w:val="18"/>
                <w:szCs w:val="18"/>
              </w:rPr>
            </w:pPr>
            <w:r w:rsidRPr="00C00E34">
              <w:rPr>
                <w:rFonts w:ascii="Arial" w:hAnsi="Arial" w:cs="Arial"/>
                <w:b/>
                <w:color w:val="000000"/>
                <w:sz w:val="18"/>
                <w:szCs w:val="18"/>
              </w:rPr>
              <w:t xml:space="preserve">Total </w:t>
            </w:r>
          </w:p>
        </w:tc>
        <w:tc>
          <w:tcPr>
            <w:tcW w:w="1440" w:type="dxa"/>
            <w:tcBorders>
              <w:left w:val="nil"/>
              <w:right w:val="nil"/>
            </w:tcBorders>
            <w:shd w:val="clear" w:color="auto" w:fill="FFFFFF"/>
          </w:tcPr>
          <w:p w14:paraId="3AE6534F"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68</w:t>
            </w:r>
            <w:r w:rsidRPr="00C00E34">
              <w:rPr>
                <w:rFonts w:ascii="Arial" w:hAnsi="Arial" w:cs="Arial"/>
                <w:b/>
                <w:color w:val="000000"/>
                <w:sz w:val="18"/>
                <w:szCs w:val="18"/>
              </w:rPr>
              <w:tab/>
              <w:t>63,0</w:t>
            </w:r>
          </w:p>
        </w:tc>
        <w:tc>
          <w:tcPr>
            <w:tcW w:w="1440" w:type="dxa"/>
            <w:tcBorders>
              <w:left w:val="nil"/>
              <w:right w:val="nil"/>
            </w:tcBorders>
            <w:shd w:val="clear" w:color="auto" w:fill="FFFFFF"/>
          </w:tcPr>
          <w:p w14:paraId="3116D9A3"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31</w:t>
            </w:r>
            <w:r w:rsidRPr="00C00E34">
              <w:rPr>
                <w:rFonts w:ascii="Arial" w:hAnsi="Arial" w:cs="Arial"/>
                <w:b/>
                <w:color w:val="000000"/>
                <w:sz w:val="18"/>
                <w:szCs w:val="18"/>
              </w:rPr>
              <w:tab/>
              <w:t>28,7</w:t>
            </w:r>
          </w:p>
        </w:tc>
        <w:tc>
          <w:tcPr>
            <w:tcW w:w="1592" w:type="dxa"/>
            <w:tcBorders>
              <w:left w:val="nil"/>
              <w:right w:val="nil"/>
            </w:tcBorders>
            <w:shd w:val="clear" w:color="auto" w:fill="FFFFFF"/>
          </w:tcPr>
          <w:p w14:paraId="54A8172F"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9</w:t>
            </w:r>
            <w:r w:rsidRPr="00C00E34">
              <w:rPr>
                <w:rFonts w:ascii="Arial" w:hAnsi="Arial" w:cs="Arial"/>
                <w:b/>
                <w:color w:val="000000"/>
                <w:sz w:val="18"/>
                <w:szCs w:val="18"/>
              </w:rPr>
              <w:tab/>
              <w:t>8,3</w:t>
            </w:r>
          </w:p>
        </w:tc>
        <w:tc>
          <w:tcPr>
            <w:tcW w:w="1440" w:type="dxa"/>
            <w:tcBorders>
              <w:left w:val="nil"/>
              <w:right w:val="nil"/>
            </w:tcBorders>
            <w:shd w:val="clear" w:color="auto" w:fill="FFFFFF"/>
          </w:tcPr>
          <w:p w14:paraId="4F8E3F2A"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108</w:t>
            </w:r>
            <w:r w:rsidRPr="00C00E34">
              <w:rPr>
                <w:rFonts w:ascii="Arial" w:hAnsi="Arial" w:cs="Arial"/>
                <w:b/>
                <w:color w:val="000000"/>
                <w:sz w:val="18"/>
                <w:szCs w:val="18"/>
              </w:rPr>
              <w:tab/>
              <w:t>100,0</w:t>
            </w:r>
          </w:p>
        </w:tc>
        <w:tc>
          <w:tcPr>
            <w:tcW w:w="1440" w:type="dxa"/>
            <w:vMerge/>
            <w:tcBorders>
              <w:left w:val="nil"/>
              <w:right w:val="nil"/>
            </w:tcBorders>
            <w:shd w:val="clear" w:color="auto" w:fill="FFFFFF"/>
          </w:tcPr>
          <w:p w14:paraId="1F1A06FA"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p>
        </w:tc>
      </w:tr>
      <w:tr w:rsidR="00AF1366" w:rsidRPr="00F9688E" w14:paraId="020A5B94" w14:textId="77777777" w:rsidTr="002A7271">
        <w:trPr>
          <w:cantSplit/>
          <w:trHeight w:val="20"/>
          <w:jc w:val="center"/>
        </w:trPr>
        <w:tc>
          <w:tcPr>
            <w:tcW w:w="7558" w:type="dxa"/>
            <w:gridSpan w:val="5"/>
            <w:tcBorders>
              <w:left w:val="nil"/>
              <w:right w:val="nil"/>
            </w:tcBorders>
            <w:shd w:val="clear" w:color="auto" w:fill="FFFFFF"/>
          </w:tcPr>
          <w:p w14:paraId="0AC62925" w14:textId="77777777" w:rsidR="00AF1366" w:rsidRPr="00C00E34" w:rsidRDefault="00AF1366" w:rsidP="002A7271">
            <w:pPr>
              <w:autoSpaceDE w:val="0"/>
              <w:autoSpaceDN w:val="0"/>
              <w:adjustRightInd w:val="0"/>
              <w:rPr>
                <w:rFonts w:ascii="Arial" w:hAnsi="Arial" w:cs="Arial"/>
                <w:b/>
                <w:color w:val="000000"/>
                <w:sz w:val="18"/>
                <w:szCs w:val="18"/>
              </w:rPr>
            </w:pPr>
            <w:r w:rsidRPr="00C00E34">
              <w:rPr>
                <w:rFonts w:ascii="Arial" w:hAnsi="Arial" w:cs="Arial"/>
                <w:b/>
                <w:color w:val="000000"/>
                <w:sz w:val="18"/>
                <w:szCs w:val="18"/>
              </w:rPr>
              <w:t>Servicios Básicos  (Luz, agua y desagüe )</w:t>
            </w:r>
          </w:p>
        </w:tc>
        <w:tc>
          <w:tcPr>
            <w:tcW w:w="1440" w:type="dxa"/>
            <w:tcBorders>
              <w:left w:val="nil"/>
              <w:right w:val="nil"/>
            </w:tcBorders>
            <w:shd w:val="clear" w:color="auto" w:fill="FFFFFF"/>
          </w:tcPr>
          <w:p w14:paraId="6F25390B"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p>
        </w:tc>
      </w:tr>
      <w:tr w:rsidR="00AF1366" w:rsidRPr="00F9688E" w14:paraId="21B1C0A3" w14:textId="77777777" w:rsidTr="002A7271">
        <w:trPr>
          <w:cantSplit/>
          <w:trHeight w:val="20"/>
          <w:jc w:val="center"/>
        </w:trPr>
        <w:tc>
          <w:tcPr>
            <w:tcW w:w="1646" w:type="dxa"/>
            <w:tcBorders>
              <w:left w:val="nil"/>
              <w:bottom w:val="nil"/>
              <w:right w:val="nil"/>
            </w:tcBorders>
            <w:shd w:val="clear" w:color="auto" w:fill="FFFFFF"/>
          </w:tcPr>
          <w:p w14:paraId="6267E48D" w14:textId="77777777" w:rsidR="00AF1366" w:rsidRPr="00F9688E" w:rsidRDefault="00AF1366" w:rsidP="002A7271">
            <w:pPr>
              <w:autoSpaceDE w:val="0"/>
              <w:autoSpaceDN w:val="0"/>
              <w:adjustRightInd w:val="0"/>
              <w:ind w:left="60"/>
              <w:rPr>
                <w:rFonts w:ascii="Arial" w:hAnsi="Arial" w:cs="Arial"/>
                <w:color w:val="000000"/>
                <w:sz w:val="18"/>
                <w:szCs w:val="18"/>
              </w:rPr>
            </w:pPr>
            <w:r>
              <w:rPr>
                <w:rFonts w:ascii="Arial" w:hAnsi="Arial" w:cs="Arial"/>
                <w:color w:val="000000"/>
                <w:sz w:val="18"/>
                <w:szCs w:val="18"/>
              </w:rPr>
              <w:t xml:space="preserve">Completos </w:t>
            </w:r>
          </w:p>
        </w:tc>
        <w:tc>
          <w:tcPr>
            <w:tcW w:w="1440" w:type="dxa"/>
            <w:tcBorders>
              <w:left w:val="nil"/>
              <w:bottom w:val="nil"/>
              <w:right w:val="nil"/>
            </w:tcBorders>
            <w:shd w:val="clear" w:color="auto" w:fill="FFFFFF"/>
          </w:tcPr>
          <w:p w14:paraId="46B7E05F"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31</w:t>
            </w:r>
            <w:r>
              <w:rPr>
                <w:rFonts w:ascii="Arial" w:hAnsi="Arial" w:cs="Arial"/>
                <w:color w:val="000000"/>
                <w:sz w:val="18"/>
                <w:szCs w:val="18"/>
              </w:rPr>
              <w:tab/>
              <w:t>28,7</w:t>
            </w:r>
          </w:p>
        </w:tc>
        <w:tc>
          <w:tcPr>
            <w:tcW w:w="1440" w:type="dxa"/>
            <w:tcBorders>
              <w:left w:val="nil"/>
              <w:bottom w:val="nil"/>
              <w:right w:val="nil"/>
            </w:tcBorders>
            <w:shd w:val="clear" w:color="auto" w:fill="FFFFFF"/>
          </w:tcPr>
          <w:p w14:paraId="1727839E"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8</w:t>
            </w:r>
            <w:r>
              <w:rPr>
                <w:rFonts w:ascii="Arial" w:hAnsi="Arial" w:cs="Arial"/>
                <w:color w:val="000000"/>
                <w:sz w:val="18"/>
                <w:szCs w:val="18"/>
              </w:rPr>
              <w:tab/>
              <w:t>7,4</w:t>
            </w:r>
          </w:p>
        </w:tc>
        <w:tc>
          <w:tcPr>
            <w:tcW w:w="1592" w:type="dxa"/>
            <w:tcBorders>
              <w:left w:val="nil"/>
              <w:bottom w:val="nil"/>
              <w:right w:val="nil"/>
            </w:tcBorders>
            <w:shd w:val="clear" w:color="auto" w:fill="FFFFFF"/>
          </w:tcPr>
          <w:p w14:paraId="61F0F57A"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0,9</w:t>
            </w:r>
          </w:p>
        </w:tc>
        <w:tc>
          <w:tcPr>
            <w:tcW w:w="1440" w:type="dxa"/>
            <w:tcBorders>
              <w:left w:val="nil"/>
              <w:bottom w:val="nil"/>
              <w:right w:val="nil"/>
            </w:tcBorders>
            <w:shd w:val="clear" w:color="auto" w:fill="FFFFFF"/>
          </w:tcPr>
          <w:p w14:paraId="7406222F"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40</w:t>
            </w:r>
            <w:r w:rsidRPr="00C00E34">
              <w:rPr>
                <w:rFonts w:ascii="Arial" w:hAnsi="Arial" w:cs="Arial"/>
                <w:b/>
                <w:color w:val="000000"/>
                <w:sz w:val="18"/>
                <w:szCs w:val="18"/>
              </w:rPr>
              <w:tab/>
              <w:t>37,0</w:t>
            </w:r>
          </w:p>
        </w:tc>
        <w:tc>
          <w:tcPr>
            <w:tcW w:w="1440" w:type="dxa"/>
            <w:vMerge w:val="restart"/>
            <w:tcBorders>
              <w:left w:val="nil"/>
              <w:right w:val="nil"/>
            </w:tcBorders>
            <w:shd w:val="clear" w:color="auto" w:fill="FFFFFF"/>
          </w:tcPr>
          <w:p w14:paraId="2A5A4F40" w14:textId="77777777" w:rsidR="00AF1366" w:rsidRPr="00C00E34" w:rsidRDefault="00AF1366" w:rsidP="002A7271">
            <w:pPr>
              <w:autoSpaceDE w:val="0"/>
              <w:autoSpaceDN w:val="0"/>
              <w:adjustRightInd w:val="0"/>
              <w:rPr>
                <w:rFonts w:ascii="Arial" w:hAnsi="Arial" w:cs="Arial"/>
                <w:color w:val="FF0000"/>
                <w:sz w:val="18"/>
                <w:szCs w:val="18"/>
              </w:rPr>
            </w:pPr>
          </w:p>
          <w:p w14:paraId="659F0C8F" w14:textId="77777777" w:rsidR="00AF1366" w:rsidRPr="00C00E34" w:rsidRDefault="00AF1366" w:rsidP="002A7271">
            <w:pPr>
              <w:autoSpaceDE w:val="0"/>
              <w:autoSpaceDN w:val="0"/>
              <w:adjustRightInd w:val="0"/>
              <w:jc w:val="center"/>
              <w:rPr>
                <w:rFonts w:ascii="Arial" w:hAnsi="Arial" w:cs="Arial"/>
                <w:color w:val="FF0000"/>
                <w:sz w:val="18"/>
                <w:szCs w:val="18"/>
              </w:rPr>
            </w:pPr>
            <w:r w:rsidRPr="00761F5E">
              <w:rPr>
                <w:rFonts w:ascii="Arial" w:hAnsi="Arial" w:cs="Arial"/>
                <w:sz w:val="18"/>
                <w:szCs w:val="18"/>
              </w:rPr>
              <w:t>,208 /  ,031</w:t>
            </w:r>
          </w:p>
        </w:tc>
      </w:tr>
      <w:tr w:rsidR="00AF1366" w:rsidRPr="00F9688E" w14:paraId="13ED5294" w14:textId="77777777" w:rsidTr="002A7271">
        <w:trPr>
          <w:cantSplit/>
          <w:trHeight w:val="20"/>
          <w:jc w:val="center"/>
        </w:trPr>
        <w:tc>
          <w:tcPr>
            <w:tcW w:w="1646" w:type="dxa"/>
            <w:tcBorders>
              <w:top w:val="nil"/>
              <w:left w:val="nil"/>
              <w:bottom w:val="nil"/>
              <w:right w:val="nil"/>
            </w:tcBorders>
            <w:shd w:val="clear" w:color="auto" w:fill="FFFFFF"/>
          </w:tcPr>
          <w:p w14:paraId="3B37FC44" w14:textId="77777777" w:rsidR="00AF1366" w:rsidRPr="00F9688E" w:rsidRDefault="00AF1366" w:rsidP="002A7271">
            <w:pPr>
              <w:autoSpaceDE w:val="0"/>
              <w:autoSpaceDN w:val="0"/>
              <w:adjustRightInd w:val="0"/>
              <w:ind w:left="60"/>
              <w:rPr>
                <w:rFonts w:ascii="Arial" w:hAnsi="Arial" w:cs="Arial"/>
                <w:color w:val="000000"/>
                <w:sz w:val="18"/>
                <w:szCs w:val="18"/>
              </w:rPr>
            </w:pPr>
            <w:r>
              <w:rPr>
                <w:rFonts w:ascii="Arial" w:hAnsi="Arial" w:cs="Arial"/>
                <w:color w:val="000000"/>
                <w:sz w:val="18"/>
                <w:szCs w:val="18"/>
              </w:rPr>
              <w:t>Incompletos</w:t>
            </w:r>
          </w:p>
        </w:tc>
        <w:tc>
          <w:tcPr>
            <w:tcW w:w="1440" w:type="dxa"/>
            <w:tcBorders>
              <w:top w:val="nil"/>
              <w:left w:val="nil"/>
              <w:bottom w:val="nil"/>
              <w:right w:val="nil"/>
            </w:tcBorders>
            <w:shd w:val="clear" w:color="auto" w:fill="FFFFFF"/>
          </w:tcPr>
          <w:p w14:paraId="6DD58861"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32</w:t>
            </w:r>
            <w:r>
              <w:rPr>
                <w:rFonts w:ascii="Arial" w:hAnsi="Arial" w:cs="Arial"/>
                <w:color w:val="000000"/>
                <w:sz w:val="18"/>
                <w:szCs w:val="18"/>
              </w:rPr>
              <w:tab/>
              <w:t>29,6</w:t>
            </w:r>
          </w:p>
        </w:tc>
        <w:tc>
          <w:tcPr>
            <w:tcW w:w="1440" w:type="dxa"/>
            <w:tcBorders>
              <w:top w:val="nil"/>
              <w:left w:val="nil"/>
              <w:bottom w:val="nil"/>
              <w:right w:val="nil"/>
            </w:tcBorders>
            <w:shd w:val="clear" w:color="auto" w:fill="FFFFFF"/>
          </w:tcPr>
          <w:p w14:paraId="33DDDC9D" w14:textId="77777777" w:rsidR="00AF1366" w:rsidRPr="00BC49A0" w:rsidRDefault="00AF1366" w:rsidP="002A7271">
            <w:pPr>
              <w:autoSpaceDE w:val="0"/>
              <w:autoSpaceDN w:val="0"/>
              <w:adjustRightInd w:val="0"/>
              <w:ind w:left="60"/>
              <w:jc w:val="center"/>
            </w:pPr>
            <w:r>
              <w:rPr>
                <w:rFonts w:ascii="Arial" w:hAnsi="Arial" w:cs="Arial"/>
                <w:color w:val="000000"/>
                <w:sz w:val="18"/>
                <w:szCs w:val="18"/>
              </w:rPr>
              <w:t>17</w:t>
            </w:r>
            <w:r>
              <w:rPr>
                <w:rFonts w:ascii="Arial" w:hAnsi="Arial" w:cs="Arial"/>
                <w:color w:val="000000"/>
                <w:sz w:val="18"/>
                <w:szCs w:val="18"/>
              </w:rPr>
              <w:tab/>
            </w:r>
            <w:r>
              <w:t>15,7</w:t>
            </w:r>
          </w:p>
        </w:tc>
        <w:tc>
          <w:tcPr>
            <w:tcW w:w="1592" w:type="dxa"/>
            <w:tcBorders>
              <w:top w:val="nil"/>
              <w:left w:val="nil"/>
              <w:bottom w:val="nil"/>
              <w:right w:val="nil"/>
            </w:tcBorders>
            <w:shd w:val="clear" w:color="auto" w:fill="FFFFFF"/>
          </w:tcPr>
          <w:p w14:paraId="616531C0"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8</w:t>
            </w:r>
            <w:r>
              <w:rPr>
                <w:rFonts w:ascii="Arial" w:hAnsi="Arial" w:cs="Arial"/>
                <w:color w:val="000000"/>
                <w:sz w:val="18"/>
                <w:szCs w:val="18"/>
              </w:rPr>
              <w:tab/>
              <w:t>7,4</w:t>
            </w:r>
          </w:p>
        </w:tc>
        <w:tc>
          <w:tcPr>
            <w:tcW w:w="1440" w:type="dxa"/>
            <w:tcBorders>
              <w:top w:val="nil"/>
              <w:left w:val="nil"/>
              <w:bottom w:val="nil"/>
              <w:right w:val="nil"/>
            </w:tcBorders>
            <w:shd w:val="clear" w:color="auto" w:fill="FFFFFF"/>
          </w:tcPr>
          <w:p w14:paraId="02326DDE"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57</w:t>
            </w:r>
            <w:r w:rsidRPr="00C00E34">
              <w:rPr>
                <w:rFonts w:ascii="Arial" w:hAnsi="Arial" w:cs="Arial"/>
                <w:b/>
                <w:color w:val="000000"/>
                <w:sz w:val="18"/>
                <w:szCs w:val="18"/>
              </w:rPr>
              <w:tab/>
              <w:t>52,8</w:t>
            </w:r>
          </w:p>
        </w:tc>
        <w:tc>
          <w:tcPr>
            <w:tcW w:w="1440" w:type="dxa"/>
            <w:vMerge/>
            <w:tcBorders>
              <w:left w:val="nil"/>
              <w:right w:val="nil"/>
            </w:tcBorders>
            <w:shd w:val="clear" w:color="auto" w:fill="FFFFFF"/>
          </w:tcPr>
          <w:p w14:paraId="63AD8C54" w14:textId="77777777" w:rsidR="00AF1366" w:rsidRPr="00C00E34" w:rsidRDefault="00AF1366" w:rsidP="002A7271">
            <w:pPr>
              <w:autoSpaceDE w:val="0"/>
              <w:autoSpaceDN w:val="0"/>
              <w:adjustRightInd w:val="0"/>
              <w:ind w:left="60"/>
              <w:jc w:val="center"/>
              <w:rPr>
                <w:rFonts w:ascii="Arial" w:hAnsi="Arial" w:cs="Arial"/>
                <w:color w:val="FF0000"/>
                <w:sz w:val="18"/>
                <w:szCs w:val="18"/>
              </w:rPr>
            </w:pPr>
          </w:p>
        </w:tc>
      </w:tr>
      <w:tr w:rsidR="00AF1366" w:rsidRPr="00F9688E" w14:paraId="676F05E8" w14:textId="77777777" w:rsidTr="002A7271">
        <w:trPr>
          <w:cantSplit/>
          <w:trHeight w:val="20"/>
          <w:jc w:val="center"/>
        </w:trPr>
        <w:tc>
          <w:tcPr>
            <w:tcW w:w="1646" w:type="dxa"/>
            <w:tcBorders>
              <w:top w:val="nil"/>
              <w:left w:val="nil"/>
              <w:right w:val="nil"/>
            </w:tcBorders>
            <w:shd w:val="clear" w:color="auto" w:fill="FFFFFF"/>
          </w:tcPr>
          <w:p w14:paraId="1285BD01" w14:textId="77777777" w:rsidR="00AF1366" w:rsidRPr="00F9688E" w:rsidRDefault="00AF1366" w:rsidP="002A7271">
            <w:pPr>
              <w:autoSpaceDE w:val="0"/>
              <w:autoSpaceDN w:val="0"/>
              <w:adjustRightInd w:val="0"/>
              <w:rPr>
                <w:rFonts w:ascii="Arial" w:hAnsi="Arial" w:cs="Arial"/>
                <w:color w:val="000000"/>
                <w:sz w:val="18"/>
                <w:szCs w:val="18"/>
              </w:rPr>
            </w:pPr>
            <w:r>
              <w:rPr>
                <w:rFonts w:ascii="Arial" w:hAnsi="Arial" w:cs="Arial"/>
                <w:color w:val="000000"/>
                <w:sz w:val="18"/>
                <w:szCs w:val="18"/>
              </w:rPr>
              <w:t>Sin Servicios Básico</w:t>
            </w:r>
          </w:p>
        </w:tc>
        <w:tc>
          <w:tcPr>
            <w:tcW w:w="1440" w:type="dxa"/>
            <w:tcBorders>
              <w:top w:val="nil"/>
              <w:left w:val="nil"/>
              <w:right w:val="nil"/>
            </w:tcBorders>
            <w:shd w:val="clear" w:color="auto" w:fill="FFFFFF"/>
          </w:tcPr>
          <w:p w14:paraId="2FB07C8C"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t>4,6</w:t>
            </w:r>
          </w:p>
        </w:tc>
        <w:tc>
          <w:tcPr>
            <w:tcW w:w="1440" w:type="dxa"/>
            <w:tcBorders>
              <w:top w:val="nil"/>
              <w:left w:val="nil"/>
              <w:right w:val="nil"/>
            </w:tcBorders>
            <w:shd w:val="clear" w:color="auto" w:fill="FFFFFF"/>
          </w:tcPr>
          <w:p w14:paraId="20A6CEA5"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6</w:t>
            </w:r>
            <w:r>
              <w:rPr>
                <w:rFonts w:ascii="Arial" w:hAnsi="Arial" w:cs="Arial"/>
                <w:color w:val="000000"/>
                <w:sz w:val="18"/>
                <w:szCs w:val="18"/>
              </w:rPr>
              <w:tab/>
              <w:t>5,6</w:t>
            </w:r>
          </w:p>
        </w:tc>
        <w:tc>
          <w:tcPr>
            <w:tcW w:w="1592" w:type="dxa"/>
            <w:tcBorders>
              <w:top w:val="nil"/>
              <w:left w:val="nil"/>
              <w:right w:val="nil"/>
            </w:tcBorders>
            <w:shd w:val="clear" w:color="auto" w:fill="FFFFFF"/>
          </w:tcPr>
          <w:p w14:paraId="3A5243DE" w14:textId="77777777" w:rsidR="00AF1366" w:rsidRPr="00A4196B" w:rsidRDefault="00AF1366" w:rsidP="002A7271">
            <w:pPr>
              <w:autoSpaceDE w:val="0"/>
              <w:autoSpaceDN w:val="0"/>
              <w:adjustRightInd w:val="0"/>
              <w:ind w:left="60"/>
              <w:jc w:val="center"/>
              <w:rPr>
                <w:rFonts w:ascii="Arial" w:hAnsi="Arial" w:cs="Arial"/>
                <w:b/>
                <w:color w:val="000000"/>
                <w:sz w:val="18"/>
                <w:szCs w:val="18"/>
              </w:rPr>
            </w:pPr>
            <w:r w:rsidRPr="00410919">
              <w:rPr>
                <w:rFonts w:ascii="Arial" w:hAnsi="Arial" w:cs="Arial"/>
                <w:color w:val="000000"/>
                <w:sz w:val="18"/>
                <w:szCs w:val="18"/>
              </w:rPr>
              <w:t>0</w:t>
            </w:r>
            <w:r w:rsidRPr="00410919">
              <w:rPr>
                <w:rFonts w:ascii="Arial" w:hAnsi="Arial" w:cs="Arial"/>
                <w:color w:val="000000"/>
                <w:sz w:val="18"/>
                <w:szCs w:val="18"/>
              </w:rPr>
              <w:tab/>
            </w:r>
            <w:r>
              <w:rPr>
                <w:rFonts w:ascii="Arial" w:hAnsi="Arial" w:cs="Arial"/>
                <w:color w:val="000000"/>
                <w:sz w:val="18"/>
                <w:szCs w:val="18"/>
              </w:rPr>
              <w:t>0,0</w:t>
            </w:r>
          </w:p>
        </w:tc>
        <w:tc>
          <w:tcPr>
            <w:tcW w:w="1440" w:type="dxa"/>
            <w:tcBorders>
              <w:top w:val="nil"/>
              <w:left w:val="nil"/>
              <w:right w:val="nil"/>
            </w:tcBorders>
            <w:shd w:val="clear" w:color="auto" w:fill="FFFFFF"/>
          </w:tcPr>
          <w:p w14:paraId="010270C5"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11</w:t>
            </w:r>
            <w:r w:rsidRPr="00C00E34">
              <w:rPr>
                <w:rFonts w:ascii="Arial" w:hAnsi="Arial" w:cs="Arial"/>
                <w:b/>
                <w:color w:val="000000"/>
                <w:sz w:val="18"/>
                <w:szCs w:val="18"/>
              </w:rPr>
              <w:tab/>
              <w:t>10,2</w:t>
            </w:r>
          </w:p>
        </w:tc>
        <w:tc>
          <w:tcPr>
            <w:tcW w:w="1440" w:type="dxa"/>
            <w:vMerge/>
            <w:tcBorders>
              <w:left w:val="nil"/>
              <w:right w:val="nil"/>
            </w:tcBorders>
            <w:shd w:val="clear" w:color="auto" w:fill="FFFFFF"/>
          </w:tcPr>
          <w:p w14:paraId="55ACF63B" w14:textId="77777777" w:rsidR="00AF1366" w:rsidRPr="00C00E34" w:rsidRDefault="00AF1366" w:rsidP="002A7271">
            <w:pPr>
              <w:autoSpaceDE w:val="0"/>
              <w:autoSpaceDN w:val="0"/>
              <w:adjustRightInd w:val="0"/>
              <w:ind w:left="60"/>
              <w:jc w:val="center"/>
              <w:rPr>
                <w:rFonts w:ascii="Arial" w:hAnsi="Arial" w:cs="Arial"/>
                <w:color w:val="FF0000"/>
                <w:sz w:val="18"/>
                <w:szCs w:val="18"/>
              </w:rPr>
            </w:pPr>
          </w:p>
        </w:tc>
      </w:tr>
      <w:tr w:rsidR="00AF1366" w:rsidRPr="00F9688E" w14:paraId="5D827077" w14:textId="77777777" w:rsidTr="002A7271">
        <w:trPr>
          <w:cantSplit/>
          <w:trHeight w:val="20"/>
          <w:jc w:val="center"/>
        </w:trPr>
        <w:tc>
          <w:tcPr>
            <w:tcW w:w="1646" w:type="dxa"/>
            <w:tcBorders>
              <w:left w:val="nil"/>
              <w:right w:val="nil"/>
            </w:tcBorders>
            <w:shd w:val="clear" w:color="auto" w:fill="FFFFFF"/>
          </w:tcPr>
          <w:p w14:paraId="29427DBC" w14:textId="77777777" w:rsidR="00AF1366" w:rsidRPr="00C00E34" w:rsidRDefault="00AF1366" w:rsidP="002A7271">
            <w:pPr>
              <w:autoSpaceDE w:val="0"/>
              <w:autoSpaceDN w:val="0"/>
              <w:adjustRightInd w:val="0"/>
              <w:ind w:left="60"/>
              <w:rPr>
                <w:rFonts w:ascii="Arial" w:hAnsi="Arial" w:cs="Arial"/>
                <w:b/>
                <w:color w:val="000000"/>
                <w:sz w:val="18"/>
                <w:szCs w:val="18"/>
              </w:rPr>
            </w:pPr>
            <w:r w:rsidRPr="00C00E34">
              <w:rPr>
                <w:rFonts w:ascii="Arial" w:hAnsi="Arial" w:cs="Arial"/>
                <w:b/>
                <w:color w:val="000000"/>
                <w:sz w:val="18"/>
                <w:szCs w:val="18"/>
              </w:rPr>
              <w:t xml:space="preserve">Total </w:t>
            </w:r>
          </w:p>
        </w:tc>
        <w:tc>
          <w:tcPr>
            <w:tcW w:w="1440" w:type="dxa"/>
            <w:tcBorders>
              <w:left w:val="nil"/>
              <w:right w:val="nil"/>
            </w:tcBorders>
            <w:shd w:val="clear" w:color="auto" w:fill="FFFFFF"/>
          </w:tcPr>
          <w:p w14:paraId="76DE50B6"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68</w:t>
            </w:r>
            <w:r w:rsidRPr="00C00E34">
              <w:rPr>
                <w:rFonts w:ascii="Arial" w:hAnsi="Arial" w:cs="Arial"/>
                <w:b/>
                <w:color w:val="000000"/>
                <w:sz w:val="18"/>
                <w:szCs w:val="18"/>
              </w:rPr>
              <w:tab/>
              <w:t>63,0</w:t>
            </w:r>
          </w:p>
        </w:tc>
        <w:tc>
          <w:tcPr>
            <w:tcW w:w="1440" w:type="dxa"/>
            <w:tcBorders>
              <w:left w:val="nil"/>
              <w:right w:val="nil"/>
            </w:tcBorders>
            <w:shd w:val="clear" w:color="auto" w:fill="FFFFFF"/>
          </w:tcPr>
          <w:p w14:paraId="49CB57E5"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31</w:t>
            </w:r>
            <w:r w:rsidRPr="00C00E34">
              <w:rPr>
                <w:rFonts w:ascii="Arial" w:hAnsi="Arial" w:cs="Arial"/>
                <w:b/>
                <w:color w:val="000000"/>
                <w:sz w:val="18"/>
                <w:szCs w:val="18"/>
              </w:rPr>
              <w:tab/>
              <w:t>28,7</w:t>
            </w:r>
          </w:p>
        </w:tc>
        <w:tc>
          <w:tcPr>
            <w:tcW w:w="1592" w:type="dxa"/>
            <w:tcBorders>
              <w:left w:val="nil"/>
              <w:right w:val="nil"/>
            </w:tcBorders>
            <w:shd w:val="clear" w:color="auto" w:fill="FFFFFF"/>
          </w:tcPr>
          <w:p w14:paraId="18F7B6BF"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9</w:t>
            </w:r>
            <w:r w:rsidRPr="00C00E34">
              <w:rPr>
                <w:rFonts w:ascii="Arial" w:hAnsi="Arial" w:cs="Arial"/>
                <w:b/>
                <w:color w:val="000000"/>
                <w:sz w:val="18"/>
                <w:szCs w:val="18"/>
              </w:rPr>
              <w:tab/>
              <w:t>8,3</w:t>
            </w:r>
          </w:p>
        </w:tc>
        <w:tc>
          <w:tcPr>
            <w:tcW w:w="1440" w:type="dxa"/>
            <w:tcBorders>
              <w:left w:val="nil"/>
              <w:right w:val="nil"/>
            </w:tcBorders>
            <w:shd w:val="clear" w:color="auto" w:fill="FFFFFF"/>
          </w:tcPr>
          <w:p w14:paraId="722A8CF5"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108</w:t>
            </w:r>
            <w:r w:rsidRPr="00C00E34">
              <w:rPr>
                <w:rFonts w:ascii="Arial" w:hAnsi="Arial" w:cs="Arial"/>
                <w:b/>
                <w:color w:val="000000"/>
                <w:sz w:val="18"/>
                <w:szCs w:val="18"/>
              </w:rPr>
              <w:tab/>
              <w:t>100,0</w:t>
            </w:r>
          </w:p>
        </w:tc>
        <w:tc>
          <w:tcPr>
            <w:tcW w:w="1440" w:type="dxa"/>
            <w:vMerge/>
            <w:tcBorders>
              <w:left w:val="nil"/>
              <w:right w:val="nil"/>
            </w:tcBorders>
            <w:shd w:val="clear" w:color="auto" w:fill="FFFFFF"/>
          </w:tcPr>
          <w:p w14:paraId="656E8F75" w14:textId="77777777" w:rsidR="00AF1366" w:rsidRPr="00C00E34" w:rsidRDefault="00AF1366" w:rsidP="002A7271">
            <w:pPr>
              <w:autoSpaceDE w:val="0"/>
              <w:autoSpaceDN w:val="0"/>
              <w:adjustRightInd w:val="0"/>
              <w:ind w:left="60"/>
              <w:jc w:val="center"/>
              <w:rPr>
                <w:rFonts w:ascii="Arial" w:hAnsi="Arial" w:cs="Arial"/>
                <w:color w:val="FF0000"/>
                <w:sz w:val="18"/>
                <w:szCs w:val="18"/>
              </w:rPr>
            </w:pPr>
          </w:p>
        </w:tc>
      </w:tr>
      <w:tr w:rsidR="00AF1366" w:rsidRPr="00F9688E" w14:paraId="1DD70FCC" w14:textId="77777777" w:rsidTr="002A7271">
        <w:trPr>
          <w:cantSplit/>
          <w:trHeight w:val="20"/>
          <w:jc w:val="center"/>
        </w:trPr>
        <w:tc>
          <w:tcPr>
            <w:tcW w:w="7558" w:type="dxa"/>
            <w:gridSpan w:val="5"/>
            <w:tcBorders>
              <w:left w:val="nil"/>
              <w:right w:val="nil"/>
            </w:tcBorders>
            <w:shd w:val="clear" w:color="auto" w:fill="FFFFFF"/>
          </w:tcPr>
          <w:p w14:paraId="702173D2" w14:textId="77777777" w:rsidR="00AF1366" w:rsidRPr="00C00E34" w:rsidRDefault="00AF1366" w:rsidP="002A7271">
            <w:pPr>
              <w:autoSpaceDE w:val="0"/>
              <w:autoSpaceDN w:val="0"/>
              <w:adjustRightInd w:val="0"/>
              <w:ind w:left="60"/>
              <w:rPr>
                <w:rFonts w:ascii="Arial" w:hAnsi="Arial" w:cs="Arial"/>
                <w:b/>
                <w:color w:val="000000"/>
                <w:sz w:val="18"/>
                <w:szCs w:val="18"/>
              </w:rPr>
            </w:pPr>
            <w:r w:rsidRPr="00C00E34">
              <w:rPr>
                <w:rFonts w:ascii="Arial" w:hAnsi="Arial" w:cs="Arial"/>
                <w:b/>
                <w:color w:val="000000"/>
                <w:sz w:val="18"/>
                <w:szCs w:val="18"/>
              </w:rPr>
              <w:t xml:space="preserve">Condiciones Saneamiento Ambiental </w:t>
            </w:r>
          </w:p>
        </w:tc>
        <w:tc>
          <w:tcPr>
            <w:tcW w:w="1440" w:type="dxa"/>
            <w:tcBorders>
              <w:left w:val="nil"/>
              <w:right w:val="nil"/>
            </w:tcBorders>
            <w:shd w:val="clear" w:color="auto" w:fill="FFFFFF"/>
          </w:tcPr>
          <w:p w14:paraId="4E654363" w14:textId="77777777" w:rsidR="00AF1366" w:rsidRPr="00C00E34" w:rsidRDefault="00AF1366" w:rsidP="002A7271">
            <w:pPr>
              <w:autoSpaceDE w:val="0"/>
              <w:autoSpaceDN w:val="0"/>
              <w:adjustRightInd w:val="0"/>
              <w:ind w:left="60"/>
              <w:jc w:val="center"/>
              <w:rPr>
                <w:rFonts w:ascii="Arial" w:hAnsi="Arial" w:cs="Arial"/>
                <w:color w:val="FF0000"/>
                <w:sz w:val="18"/>
                <w:szCs w:val="18"/>
              </w:rPr>
            </w:pPr>
          </w:p>
        </w:tc>
      </w:tr>
      <w:tr w:rsidR="00AF1366" w:rsidRPr="00F9688E" w14:paraId="5B2D93B8" w14:textId="77777777" w:rsidTr="002A7271">
        <w:trPr>
          <w:cantSplit/>
          <w:trHeight w:val="20"/>
          <w:jc w:val="center"/>
        </w:trPr>
        <w:tc>
          <w:tcPr>
            <w:tcW w:w="1646" w:type="dxa"/>
            <w:tcBorders>
              <w:left w:val="nil"/>
              <w:bottom w:val="nil"/>
              <w:right w:val="nil"/>
            </w:tcBorders>
            <w:shd w:val="clear" w:color="auto" w:fill="FFFFFF"/>
          </w:tcPr>
          <w:p w14:paraId="5E85CEFD" w14:textId="77777777" w:rsidR="00AF1366" w:rsidRDefault="00AF1366" w:rsidP="002A7271">
            <w:pPr>
              <w:autoSpaceDE w:val="0"/>
              <w:autoSpaceDN w:val="0"/>
              <w:adjustRightInd w:val="0"/>
              <w:ind w:left="60"/>
              <w:rPr>
                <w:rFonts w:ascii="Arial" w:hAnsi="Arial" w:cs="Arial"/>
                <w:color w:val="000000"/>
                <w:sz w:val="18"/>
                <w:szCs w:val="18"/>
              </w:rPr>
            </w:pPr>
            <w:r>
              <w:rPr>
                <w:rFonts w:ascii="Arial" w:hAnsi="Arial" w:cs="Arial"/>
                <w:color w:val="000000"/>
                <w:sz w:val="18"/>
                <w:szCs w:val="18"/>
              </w:rPr>
              <w:t>Limpieza Pública</w:t>
            </w:r>
          </w:p>
        </w:tc>
        <w:tc>
          <w:tcPr>
            <w:tcW w:w="1440" w:type="dxa"/>
            <w:tcBorders>
              <w:left w:val="nil"/>
              <w:bottom w:val="nil"/>
              <w:right w:val="nil"/>
            </w:tcBorders>
            <w:shd w:val="clear" w:color="auto" w:fill="FFFFFF"/>
          </w:tcPr>
          <w:p w14:paraId="4E629D7F"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34</w:t>
            </w:r>
            <w:r>
              <w:rPr>
                <w:rFonts w:ascii="Arial" w:hAnsi="Arial" w:cs="Arial"/>
                <w:color w:val="000000"/>
                <w:sz w:val="18"/>
                <w:szCs w:val="18"/>
              </w:rPr>
              <w:tab/>
              <w:t>31,5</w:t>
            </w:r>
          </w:p>
        </w:tc>
        <w:tc>
          <w:tcPr>
            <w:tcW w:w="1440" w:type="dxa"/>
            <w:tcBorders>
              <w:left w:val="nil"/>
              <w:bottom w:val="nil"/>
              <w:right w:val="nil"/>
            </w:tcBorders>
            <w:shd w:val="clear" w:color="auto" w:fill="FFFFFF"/>
          </w:tcPr>
          <w:p w14:paraId="3840E5F5"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10</w:t>
            </w:r>
            <w:r>
              <w:rPr>
                <w:rFonts w:ascii="Arial" w:hAnsi="Arial" w:cs="Arial"/>
                <w:color w:val="000000"/>
                <w:sz w:val="18"/>
                <w:szCs w:val="18"/>
              </w:rPr>
              <w:tab/>
              <w:t>9,3</w:t>
            </w:r>
          </w:p>
        </w:tc>
        <w:tc>
          <w:tcPr>
            <w:tcW w:w="1592" w:type="dxa"/>
            <w:tcBorders>
              <w:left w:val="nil"/>
              <w:bottom w:val="nil"/>
              <w:right w:val="nil"/>
            </w:tcBorders>
            <w:shd w:val="clear" w:color="auto" w:fill="FFFFFF"/>
          </w:tcPr>
          <w:p w14:paraId="2CC2B329"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t>0,9</w:t>
            </w:r>
          </w:p>
        </w:tc>
        <w:tc>
          <w:tcPr>
            <w:tcW w:w="1440" w:type="dxa"/>
            <w:tcBorders>
              <w:left w:val="nil"/>
              <w:bottom w:val="nil"/>
              <w:right w:val="nil"/>
            </w:tcBorders>
            <w:shd w:val="clear" w:color="auto" w:fill="FFFFFF"/>
          </w:tcPr>
          <w:p w14:paraId="445FE67D" w14:textId="77777777" w:rsidR="00AF1366" w:rsidRPr="00761F5E" w:rsidRDefault="00AF1366" w:rsidP="002A7271">
            <w:pPr>
              <w:autoSpaceDE w:val="0"/>
              <w:autoSpaceDN w:val="0"/>
              <w:adjustRightInd w:val="0"/>
              <w:ind w:left="60"/>
              <w:jc w:val="center"/>
              <w:rPr>
                <w:rFonts w:ascii="Arial" w:hAnsi="Arial" w:cs="Arial"/>
                <w:b/>
                <w:sz w:val="18"/>
                <w:szCs w:val="18"/>
              </w:rPr>
            </w:pPr>
            <w:r w:rsidRPr="00761F5E">
              <w:rPr>
                <w:rFonts w:ascii="Arial" w:hAnsi="Arial" w:cs="Arial"/>
                <w:b/>
                <w:sz w:val="18"/>
                <w:szCs w:val="18"/>
              </w:rPr>
              <w:t>45</w:t>
            </w:r>
            <w:r w:rsidRPr="00761F5E">
              <w:rPr>
                <w:rFonts w:ascii="Arial" w:hAnsi="Arial" w:cs="Arial"/>
                <w:b/>
                <w:sz w:val="18"/>
                <w:szCs w:val="18"/>
              </w:rPr>
              <w:tab/>
              <w:t>41,7</w:t>
            </w:r>
          </w:p>
        </w:tc>
        <w:tc>
          <w:tcPr>
            <w:tcW w:w="1440" w:type="dxa"/>
            <w:vMerge w:val="restart"/>
            <w:tcBorders>
              <w:left w:val="nil"/>
              <w:right w:val="nil"/>
            </w:tcBorders>
            <w:shd w:val="clear" w:color="auto" w:fill="FFFFFF"/>
          </w:tcPr>
          <w:p w14:paraId="2E1A24E6" w14:textId="77777777" w:rsidR="00AF1366" w:rsidRPr="00761F5E" w:rsidRDefault="00AF1366" w:rsidP="002A7271">
            <w:pPr>
              <w:autoSpaceDE w:val="0"/>
              <w:autoSpaceDN w:val="0"/>
              <w:adjustRightInd w:val="0"/>
              <w:ind w:left="60"/>
              <w:jc w:val="center"/>
              <w:rPr>
                <w:rFonts w:ascii="Arial" w:hAnsi="Arial" w:cs="Arial"/>
                <w:sz w:val="18"/>
                <w:szCs w:val="18"/>
              </w:rPr>
            </w:pPr>
          </w:p>
          <w:p w14:paraId="3C065D14" w14:textId="77777777" w:rsidR="00AF1366" w:rsidRPr="00761F5E" w:rsidRDefault="00AF1366" w:rsidP="002A7271">
            <w:pPr>
              <w:autoSpaceDE w:val="0"/>
              <w:autoSpaceDN w:val="0"/>
              <w:adjustRightInd w:val="0"/>
              <w:ind w:left="60"/>
              <w:jc w:val="center"/>
              <w:rPr>
                <w:rFonts w:ascii="Arial" w:hAnsi="Arial" w:cs="Arial"/>
                <w:sz w:val="18"/>
                <w:szCs w:val="18"/>
              </w:rPr>
            </w:pPr>
            <w:r w:rsidRPr="00761F5E">
              <w:rPr>
                <w:rFonts w:ascii="Arial" w:hAnsi="Arial" w:cs="Arial"/>
                <w:sz w:val="18"/>
                <w:szCs w:val="18"/>
              </w:rPr>
              <w:t>,291 / ,002</w:t>
            </w:r>
          </w:p>
        </w:tc>
      </w:tr>
      <w:tr w:rsidR="00AF1366" w:rsidRPr="00F9688E" w14:paraId="0513F4E8" w14:textId="77777777" w:rsidTr="002A7271">
        <w:trPr>
          <w:cantSplit/>
          <w:trHeight w:val="20"/>
          <w:jc w:val="center"/>
        </w:trPr>
        <w:tc>
          <w:tcPr>
            <w:tcW w:w="1646" w:type="dxa"/>
            <w:tcBorders>
              <w:top w:val="nil"/>
              <w:left w:val="nil"/>
              <w:bottom w:val="nil"/>
              <w:right w:val="nil"/>
            </w:tcBorders>
            <w:shd w:val="clear" w:color="auto" w:fill="FFFFFF"/>
          </w:tcPr>
          <w:p w14:paraId="7E88D04F" w14:textId="77777777" w:rsidR="00AF1366" w:rsidRDefault="00AF1366" w:rsidP="002A7271">
            <w:pPr>
              <w:autoSpaceDE w:val="0"/>
              <w:autoSpaceDN w:val="0"/>
              <w:adjustRightInd w:val="0"/>
              <w:rPr>
                <w:rFonts w:ascii="Arial" w:hAnsi="Arial" w:cs="Arial"/>
                <w:color w:val="000000"/>
                <w:sz w:val="18"/>
                <w:szCs w:val="18"/>
              </w:rPr>
            </w:pPr>
            <w:r>
              <w:rPr>
                <w:rFonts w:ascii="Arial" w:hAnsi="Arial" w:cs="Arial"/>
                <w:color w:val="000000"/>
                <w:sz w:val="18"/>
                <w:szCs w:val="18"/>
              </w:rPr>
              <w:t>Ordenamiento urb.</w:t>
            </w:r>
          </w:p>
        </w:tc>
        <w:tc>
          <w:tcPr>
            <w:tcW w:w="1440" w:type="dxa"/>
            <w:tcBorders>
              <w:top w:val="nil"/>
              <w:left w:val="nil"/>
              <w:bottom w:val="nil"/>
              <w:right w:val="nil"/>
            </w:tcBorders>
            <w:shd w:val="clear" w:color="auto" w:fill="FFFFFF"/>
          </w:tcPr>
          <w:p w14:paraId="61AC5810"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13</w:t>
            </w:r>
            <w:r>
              <w:rPr>
                <w:rFonts w:ascii="Arial" w:hAnsi="Arial" w:cs="Arial"/>
                <w:color w:val="000000"/>
                <w:sz w:val="18"/>
                <w:szCs w:val="18"/>
              </w:rPr>
              <w:tab/>
              <w:t>12,0</w:t>
            </w:r>
          </w:p>
        </w:tc>
        <w:tc>
          <w:tcPr>
            <w:tcW w:w="1440" w:type="dxa"/>
            <w:tcBorders>
              <w:top w:val="nil"/>
              <w:left w:val="nil"/>
              <w:bottom w:val="nil"/>
              <w:right w:val="nil"/>
            </w:tcBorders>
            <w:shd w:val="clear" w:color="auto" w:fill="FFFFFF"/>
          </w:tcPr>
          <w:p w14:paraId="2BBB5746"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1,9</w:t>
            </w:r>
          </w:p>
        </w:tc>
        <w:tc>
          <w:tcPr>
            <w:tcW w:w="1592" w:type="dxa"/>
            <w:tcBorders>
              <w:top w:val="nil"/>
              <w:left w:val="nil"/>
              <w:bottom w:val="nil"/>
              <w:right w:val="nil"/>
            </w:tcBorders>
            <w:shd w:val="clear" w:color="auto" w:fill="FFFFFF"/>
          </w:tcPr>
          <w:p w14:paraId="4D0FDCC4"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1,9</w:t>
            </w:r>
          </w:p>
        </w:tc>
        <w:tc>
          <w:tcPr>
            <w:tcW w:w="1440" w:type="dxa"/>
            <w:tcBorders>
              <w:top w:val="nil"/>
              <w:left w:val="nil"/>
              <w:bottom w:val="nil"/>
              <w:right w:val="nil"/>
            </w:tcBorders>
            <w:shd w:val="clear" w:color="auto" w:fill="FFFFFF"/>
          </w:tcPr>
          <w:p w14:paraId="749517DA" w14:textId="77777777" w:rsidR="00AF1366" w:rsidRPr="00761F5E" w:rsidRDefault="00AF1366" w:rsidP="002A7271">
            <w:pPr>
              <w:autoSpaceDE w:val="0"/>
              <w:autoSpaceDN w:val="0"/>
              <w:adjustRightInd w:val="0"/>
              <w:ind w:left="60"/>
              <w:jc w:val="center"/>
              <w:rPr>
                <w:rFonts w:ascii="Arial" w:hAnsi="Arial" w:cs="Arial"/>
                <w:b/>
                <w:sz w:val="18"/>
                <w:szCs w:val="18"/>
              </w:rPr>
            </w:pPr>
            <w:r w:rsidRPr="00761F5E">
              <w:rPr>
                <w:rFonts w:ascii="Arial" w:hAnsi="Arial" w:cs="Arial"/>
                <w:b/>
                <w:sz w:val="18"/>
                <w:szCs w:val="18"/>
              </w:rPr>
              <w:t>17</w:t>
            </w:r>
            <w:r w:rsidRPr="00761F5E">
              <w:rPr>
                <w:rFonts w:ascii="Arial" w:hAnsi="Arial" w:cs="Arial"/>
                <w:b/>
                <w:sz w:val="18"/>
                <w:szCs w:val="18"/>
              </w:rPr>
              <w:tab/>
              <w:t>15,7</w:t>
            </w:r>
          </w:p>
        </w:tc>
        <w:tc>
          <w:tcPr>
            <w:tcW w:w="1440" w:type="dxa"/>
            <w:vMerge/>
            <w:tcBorders>
              <w:left w:val="nil"/>
              <w:right w:val="nil"/>
            </w:tcBorders>
            <w:shd w:val="clear" w:color="auto" w:fill="FFFFFF"/>
          </w:tcPr>
          <w:p w14:paraId="16C0FF6F" w14:textId="77777777" w:rsidR="00AF1366" w:rsidRPr="00761F5E" w:rsidRDefault="00AF1366" w:rsidP="002A7271">
            <w:pPr>
              <w:autoSpaceDE w:val="0"/>
              <w:autoSpaceDN w:val="0"/>
              <w:adjustRightInd w:val="0"/>
              <w:ind w:left="60"/>
              <w:jc w:val="center"/>
              <w:rPr>
                <w:rFonts w:ascii="Arial" w:hAnsi="Arial" w:cs="Arial"/>
                <w:sz w:val="18"/>
                <w:szCs w:val="18"/>
              </w:rPr>
            </w:pPr>
          </w:p>
        </w:tc>
      </w:tr>
      <w:tr w:rsidR="00AF1366" w:rsidRPr="00F9688E" w14:paraId="6AABB938" w14:textId="77777777" w:rsidTr="002A7271">
        <w:trPr>
          <w:cantSplit/>
          <w:trHeight w:val="20"/>
          <w:jc w:val="center"/>
        </w:trPr>
        <w:tc>
          <w:tcPr>
            <w:tcW w:w="1646" w:type="dxa"/>
            <w:tcBorders>
              <w:top w:val="nil"/>
              <w:left w:val="nil"/>
              <w:right w:val="nil"/>
            </w:tcBorders>
            <w:shd w:val="clear" w:color="auto" w:fill="FFFFFF"/>
          </w:tcPr>
          <w:p w14:paraId="69A728DE" w14:textId="77777777" w:rsidR="00AF1366" w:rsidRDefault="00AF1366" w:rsidP="002A7271">
            <w:pPr>
              <w:autoSpaceDE w:val="0"/>
              <w:autoSpaceDN w:val="0"/>
              <w:adjustRightInd w:val="0"/>
              <w:ind w:left="60"/>
              <w:rPr>
                <w:rFonts w:ascii="Arial" w:hAnsi="Arial" w:cs="Arial"/>
                <w:color w:val="000000"/>
                <w:sz w:val="18"/>
                <w:szCs w:val="18"/>
              </w:rPr>
            </w:pPr>
            <w:r>
              <w:rPr>
                <w:rFonts w:ascii="Arial" w:hAnsi="Arial" w:cs="Arial"/>
                <w:color w:val="000000"/>
                <w:sz w:val="18"/>
                <w:szCs w:val="18"/>
              </w:rPr>
              <w:t xml:space="preserve">Ninguno </w:t>
            </w:r>
          </w:p>
        </w:tc>
        <w:tc>
          <w:tcPr>
            <w:tcW w:w="1440" w:type="dxa"/>
            <w:tcBorders>
              <w:top w:val="nil"/>
              <w:left w:val="nil"/>
              <w:right w:val="nil"/>
            </w:tcBorders>
            <w:shd w:val="clear" w:color="auto" w:fill="FFFFFF"/>
          </w:tcPr>
          <w:p w14:paraId="4CD7BC84"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21</w:t>
            </w:r>
            <w:r>
              <w:rPr>
                <w:rFonts w:ascii="Arial" w:hAnsi="Arial" w:cs="Arial"/>
                <w:color w:val="000000"/>
                <w:sz w:val="18"/>
                <w:szCs w:val="18"/>
              </w:rPr>
              <w:tab/>
              <w:t>19,4</w:t>
            </w:r>
          </w:p>
        </w:tc>
        <w:tc>
          <w:tcPr>
            <w:tcW w:w="1440" w:type="dxa"/>
            <w:tcBorders>
              <w:top w:val="nil"/>
              <w:left w:val="nil"/>
              <w:right w:val="nil"/>
            </w:tcBorders>
            <w:shd w:val="clear" w:color="auto" w:fill="FFFFFF"/>
          </w:tcPr>
          <w:p w14:paraId="0B67F510"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19</w:t>
            </w:r>
            <w:r>
              <w:rPr>
                <w:rFonts w:ascii="Arial" w:hAnsi="Arial" w:cs="Arial"/>
                <w:color w:val="000000"/>
                <w:sz w:val="18"/>
                <w:szCs w:val="18"/>
              </w:rPr>
              <w:tab/>
              <w:t>17,6</w:t>
            </w:r>
          </w:p>
        </w:tc>
        <w:tc>
          <w:tcPr>
            <w:tcW w:w="1592" w:type="dxa"/>
            <w:tcBorders>
              <w:top w:val="nil"/>
              <w:left w:val="nil"/>
              <w:right w:val="nil"/>
            </w:tcBorders>
            <w:shd w:val="clear" w:color="auto" w:fill="FFFFFF"/>
          </w:tcPr>
          <w:p w14:paraId="2E3129E0" w14:textId="77777777" w:rsidR="00AF1366" w:rsidRPr="00F9688E" w:rsidRDefault="00AF1366" w:rsidP="002A7271">
            <w:pPr>
              <w:autoSpaceDE w:val="0"/>
              <w:autoSpaceDN w:val="0"/>
              <w:adjustRightInd w:val="0"/>
              <w:ind w:left="60"/>
              <w:jc w:val="center"/>
              <w:rPr>
                <w:rFonts w:ascii="Arial" w:hAnsi="Arial" w:cs="Arial"/>
                <w:color w:val="000000"/>
                <w:sz w:val="18"/>
                <w:szCs w:val="18"/>
              </w:rPr>
            </w:pPr>
            <w:r>
              <w:rPr>
                <w:rFonts w:ascii="Arial" w:hAnsi="Arial" w:cs="Arial"/>
                <w:color w:val="000000"/>
                <w:sz w:val="18"/>
                <w:szCs w:val="18"/>
              </w:rPr>
              <w:t>6</w:t>
            </w:r>
            <w:r>
              <w:rPr>
                <w:rFonts w:ascii="Arial" w:hAnsi="Arial" w:cs="Arial"/>
                <w:color w:val="000000"/>
                <w:sz w:val="18"/>
                <w:szCs w:val="18"/>
              </w:rPr>
              <w:tab/>
              <w:t>5,6</w:t>
            </w:r>
          </w:p>
        </w:tc>
        <w:tc>
          <w:tcPr>
            <w:tcW w:w="1440" w:type="dxa"/>
            <w:tcBorders>
              <w:top w:val="nil"/>
              <w:left w:val="nil"/>
              <w:right w:val="nil"/>
            </w:tcBorders>
            <w:shd w:val="clear" w:color="auto" w:fill="FFFFFF"/>
          </w:tcPr>
          <w:p w14:paraId="2F203FA8"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46</w:t>
            </w:r>
            <w:r w:rsidRPr="00C00E34">
              <w:rPr>
                <w:rFonts w:ascii="Arial" w:hAnsi="Arial" w:cs="Arial"/>
                <w:b/>
                <w:color w:val="000000"/>
                <w:sz w:val="18"/>
                <w:szCs w:val="18"/>
              </w:rPr>
              <w:tab/>
              <w:t>42,6</w:t>
            </w:r>
          </w:p>
        </w:tc>
        <w:tc>
          <w:tcPr>
            <w:tcW w:w="1440" w:type="dxa"/>
            <w:vMerge/>
            <w:tcBorders>
              <w:left w:val="nil"/>
              <w:right w:val="nil"/>
            </w:tcBorders>
            <w:shd w:val="clear" w:color="auto" w:fill="FFFFFF"/>
          </w:tcPr>
          <w:p w14:paraId="0336DC3D" w14:textId="77777777" w:rsidR="00AF1366" w:rsidRPr="00762DBF" w:rsidRDefault="00AF1366" w:rsidP="002A7271">
            <w:pPr>
              <w:autoSpaceDE w:val="0"/>
              <w:autoSpaceDN w:val="0"/>
              <w:adjustRightInd w:val="0"/>
              <w:ind w:left="60"/>
              <w:jc w:val="center"/>
              <w:rPr>
                <w:rFonts w:ascii="Arial" w:hAnsi="Arial" w:cs="Arial"/>
                <w:sz w:val="18"/>
                <w:szCs w:val="18"/>
              </w:rPr>
            </w:pPr>
          </w:p>
        </w:tc>
      </w:tr>
      <w:tr w:rsidR="00AF1366" w:rsidRPr="00F9688E" w14:paraId="1905DEBF" w14:textId="77777777" w:rsidTr="002A7271">
        <w:trPr>
          <w:cantSplit/>
          <w:trHeight w:val="20"/>
          <w:jc w:val="center"/>
        </w:trPr>
        <w:tc>
          <w:tcPr>
            <w:tcW w:w="1646" w:type="dxa"/>
            <w:tcBorders>
              <w:left w:val="nil"/>
              <w:right w:val="nil"/>
            </w:tcBorders>
            <w:shd w:val="clear" w:color="auto" w:fill="FFFFFF"/>
          </w:tcPr>
          <w:p w14:paraId="58ED87DD" w14:textId="77777777" w:rsidR="00AF1366" w:rsidRPr="00C00E34" w:rsidRDefault="00AF1366" w:rsidP="002A7271">
            <w:pPr>
              <w:autoSpaceDE w:val="0"/>
              <w:autoSpaceDN w:val="0"/>
              <w:adjustRightInd w:val="0"/>
              <w:ind w:left="60"/>
              <w:rPr>
                <w:rFonts w:ascii="Arial" w:hAnsi="Arial" w:cs="Arial"/>
                <w:b/>
                <w:color w:val="000000"/>
                <w:sz w:val="18"/>
                <w:szCs w:val="18"/>
              </w:rPr>
            </w:pPr>
            <w:r w:rsidRPr="00C00E34">
              <w:rPr>
                <w:rFonts w:ascii="Arial" w:hAnsi="Arial" w:cs="Arial"/>
                <w:b/>
                <w:color w:val="000000"/>
                <w:sz w:val="18"/>
                <w:szCs w:val="18"/>
              </w:rPr>
              <w:t>Total</w:t>
            </w:r>
          </w:p>
        </w:tc>
        <w:tc>
          <w:tcPr>
            <w:tcW w:w="1440" w:type="dxa"/>
            <w:tcBorders>
              <w:left w:val="nil"/>
              <w:right w:val="nil"/>
            </w:tcBorders>
            <w:shd w:val="clear" w:color="auto" w:fill="FFFFFF"/>
          </w:tcPr>
          <w:p w14:paraId="2B82170F"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68</w:t>
            </w:r>
            <w:r w:rsidRPr="00C00E34">
              <w:rPr>
                <w:rFonts w:ascii="Arial" w:hAnsi="Arial" w:cs="Arial"/>
                <w:b/>
                <w:color w:val="000000"/>
                <w:sz w:val="18"/>
                <w:szCs w:val="18"/>
              </w:rPr>
              <w:tab/>
              <w:t>63,0</w:t>
            </w:r>
          </w:p>
        </w:tc>
        <w:tc>
          <w:tcPr>
            <w:tcW w:w="1440" w:type="dxa"/>
            <w:tcBorders>
              <w:left w:val="nil"/>
              <w:right w:val="nil"/>
            </w:tcBorders>
            <w:shd w:val="clear" w:color="auto" w:fill="FFFFFF"/>
          </w:tcPr>
          <w:p w14:paraId="38BB51E6"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31</w:t>
            </w:r>
            <w:r w:rsidRPr="00C00E34">
              <w:rPr>
                <w:rFonts w:ascii="Arial" w:hAnsi="Arial" w:cs="Arial"/>
                <w:b/>
                <w:color w:val="000000"/>
                <w:sz w:val="18"/>
                <w:szCs w:val="18"/>
              </w:rPr>
              <w:tab/>
              <w:t>28,7</w:t>
            </w:r>
          </w:p>
        </w:tc>
        <w:tc>
          <w:tcPr>
            <w:tcW w:w="1592" w:type="dxa"/>
            <w:tcBorders>
              <w:left w:val="nil"/>
              <w:right w:val="nil"/>
            </w:tcBorders>
            <w:shd w:val="clear" w:color="auto" w:fill="FFFFFF"/>
          </w:tcPr>
          <w:p w14:paraId="0541A7EB"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9</w:t>
            </w:r>
            <w:r w:rsidRPr="00C00E34">
              <w:rPr>
                <w:rFonts w:ascii="Arial" w:hAnsi="Arial" w:cs="Arial"/>
                <w:b/>
                <w:color w:val="000000"/>
                <w:sz w:val="18"/>
                <w:szCs w:val="18"/>
              </w:rPr>
              <w:tab/>
              <w:t>8,3</w:t>
            </w:r>
          </w:p>
        </w:tc>
        <w:tc>
          <w:tcPr>
            <w:tcW w:w="1440" w:type="dxa"/>
            <w:tcBorders>
              <w:left w:val="nil"/>
              <w:right w:val="nil"/>
            </w:tcBorders>
            <w:shd w:val="clear" w:color="auto" w:fill="FFFFFF"/>
          </w:tcPr>
          <w:p w14:paraId="42D3A129" w14:textId="77777777" w:rsidR="00AF1366" w:rsidRPr="00C00E34" w:rsidRDefault="00AF1366" w:rsidP="002A7271">
            <w:pPr>
              <w:autoSpaceDE w:val="0"/>
              <w:autoSpaceDN w:val="0"/>
              <w:adjustRightInd w:val="0"/>
              <w:ind w:left="60"/>
              <w:jc w:val="center"/>
              <w:rPr>
                <w:rFonts w:ascii="Arial" w:hAnsi="Arial" w:cs="Arial"/>
                <w:b/>
                <w:color w:val="000000"/>
                <w:sz w:val="18"/>
                <w:szCs w:val="18"/>
              </w:rPr>
            </w:pPr>
            <w:r w:rsidRPr="00C00E34">
              <w:rPr>
                <w:rFonts w:ascii="Arial" w:hAnsi="Arial" w:cs="Arial"/>
                <w:b/>
                <w:color w:val="000000"/>
                <w:sz w:val="18"/>
                <w:szCs w:val="18"/>
              </w:rPr>
              <w:t>108</w:t>
            </w:r>
            <w:r w:rsidRPr="00C00E34">
              <w:rPr>
                <w:rFonts w:ascii="Arial" w:hAnsi="Arial" w:cs="Arial"/>
                <w:b/>
                <w:color w:val="000000"/>
                <w:sz w:val="18"/>
                <w:szCs w:val="18"/>
              </w:rPr>
              <w:tab/>
              <w:t>100,0</w:t>
            </w:r>
          </w:p>
        </w:tc>
        <w:tc>
          <w:tcPr>
            <w:tcW w:w="1440" w:type="dxa"/>
            <w:vMerge/>
            <w:tcBorders>
              <w:left w:val="nil"/>
              <w:right w:val="nil"/>
            </w:tcBorders>
            <w:shd w:val="clear" w:color="auto" w:fill="FFFFFF"/>
          </w:tcPr>
          <w:p w14:paraId="4BDA83FA" w14:textId="77777777" w:rsidR="00AF1366" w:rsidRPr="00762DBF" w:rsidRDefault="00AF1366" w:rsidP="002A7271">
            <w:pPr>
              <w:autoSpaceDE w:val="0"/>
              <w:autoSpaceDN w:val="0"/>
              <w:adjustRightInd w:val="0"/>
              <w:ind w:left="60"/>
              <w:jc w:val="center"/>
              <w:rPr>
                <w:rFonts w:ascii="Arial" w:hAnsi="Arial" w:cs="Arial"/>
                <w:sz w:val="18"/>
                <w:szCs w:val="18"/>
              </w:rPr>
            </w:pPr>
          </w:p>
        </w:tc>
      </w:tr>
    </w:tbl>
    <w:p w14:paraId="113EFF76" w14:textId="77777777" w:rsidR="00AF1366" w:rsidRPr="007922A6" w:rsidRDefault="00AF1366" w:rsidP="00AF1366">
      <w:pPr>
        <w:spacing w:line="240" w:lineRule="auto"/>
        <w:jc w:val="both"/>
        <w:rPr>
          <w:rFonts w:ascii="Times New Roman" w:hAnsi="Times New Roman" w:cs="Times New Roman"/>
          <w:sz w:val="20"/>
          <w:szCs w:val="20"/>
          <w:lang w:val="es-ES"/>
        </w:rPr>
      </w:pPr>
      <w:r>
        <w:rPr>
          <w:rFonts w:ascii="Times New Roman" w:hAnsi="Times New Roman" w:cs="Times New Roman"/>
          <w:sz w:val="18"/>
          <w:szCs w:val="18"/>
          <w:lang w:val="es-ES"/>
        </w:rPr>
        <w:t xml:space="preserve">    </w:t>
      </w:r>
      <w:r w:rsidRPr="007922A6">
        <w:rPr>
          <w:rFonts w:ascii="Times New Roman" w:hAnsi="Times New Roman" w:cs="Times New Roman"/>
          <w:sz w:val="18"/>
          <w:szCs w:val="18"/>
          <w:lang w:val="es-ES"/>
        </w:rPr>
        <w:t>Fuente: Elaborado por los autores</w:t>
      </w:r>
      <w:r w:rsidRPr="007922A6">
        <w:rPr>
          <w:rFonts w:ascii="Times New Roman" w:hAnsi="Times New Roman" w:cs="Times New Roman"/>
          <w:sz w:val="20"/>
          <w:szCs w:val="20"/>
          <w:lang w:val="es-ES"/>
        </w:rPr>
        <w:t xml:space="preserve"> </w:t>
      </w:r>
    </w:p>
    <w:p w14:paraId="064C7AF5" w14:textId="77777777" w:rsidR="00C913F1" w:rsidRPr="00CA0918" w:rsidRDefault="00C913F1" w:rsidP="00C913F1">
      <w:pPr>
        <w:ind w:left="1134" w:hanging="1134"/>
        <w:jc w:val="both"/>
        <w:rPr>
          <w:rFonts w:ascii="Times New Roman" w:hAnsi="Times New Roman" w:cs="Times New Roman"/>
          <w:b/>
          <w:sz w:val="24"/>
          <w:szCs w:val="24"/>
        </w:rPr>
      </w:pPr>
    </w:p>
    <w:p w14:paraId="00ED3182" w14:textId="62460AA6" w:rsidR="00E41D4F" w:rsidRPr="009466CA" w:rsidRDefault="00E41D4F"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i/>
          <w:iCs/>
          <w:lang w:val="es-ES"/>
        </w:rPr>
        <w:t xml:space="preserve">Al relacionar </w:t>
      </w:r>
      <w:r w:rsidR="00C913F1" w:rsidRPr="009466CA">
        <w:rPr>
          <w:rFonts w:ascii="Times New Roman" w:eastAsia="Calibri" w:hAnsi="Times New Roman" w:cs="Times New Roman"/>
          <w:i/>
          <w:iCs/>
          <w:lang w:val="es-ES"/>
        </w:rPr>
        <w:t>los determinantes de los estilos de vida con la anemia en niños menores de 3 años de edad atendidos en el Puesto de Salud Buldibuyo, bajo el contexto del COVID-19</w:t>
      </w:r>
      <w:r w:rsidR="00C913F1" w:rsidRPr="009466CA">
        <w:rPr>
          <w:rFonts w:ascii="Times New Roman" w:eastAsia="Calibri" w:hAnsi="Times New Roman" w:cs="Times New Roman"/>
          <w:lang w:val="es-ES"/>
        </w:rPr>
        <w:t>.</w:t>
      </w:r>
      <w:r w:rsidRPr="009466CA">
        <w:rPr>
          <w:rFonts w:ascii="Times New Roman" w:eastAsia="Calibri" w:hAnsi="Times New Roman" w:cs="Times New Roman"/>
          <w:lang w:val="es-ES"/>
        </w:rPr>
        <w:t xml:space="preserve">; se encontro que </w:t>
      </w:r>
      <w:r w:rsidR="00C913F1" w:rsidRPr="009466CA">
        <w:rPr>
          <w:rFonts w:ascii="Times New Roman" w:eastAsia="Calibri" w:hAnsi="Times New Roman" w:cs="Times New Roman"/>
          <w:lang w:val="es-ES"/>
        </w:rPr>
        <w:t>la alimentación de los niños menores de 3 años atendidos en el Puesto de salud Buldibuyo, 2020, es para una mayor proporción Poco Saludable (60,2%), los hábitos alimenticios No Balanceados (43,5%), la familia practica a veces la Actividad Física (54,6%) y tiene A veces hábitos de tabaquismo y consumo de alcohol (53,7%).  También muestra que el tipo de alimentación, los hábitos nutricionales principalmente no balanceados y la poca práctica de actividad física se relaciona significativamente (p</w:t>
      </w:r>
      <w:r w:rsidR="00733A17" w:rsidRPr="009466CA">
        <w:rPr>
          <w:rFonts w:ascii="Times New Roman" w:eastAsia="Calibri" w:hAnsi="Times New Roman" w:cs="Times New Roman"/>
          <w:lang w:val="es-ES"/>
        </w:rPr>
        <w:t xml:space="preserve"> </w:t>
      </w:r>
      <w:r w:rsidR="00C913F1" w:rsidRPr="009466CA">
        <w:rPr>
          <w:rFonts w:ascii="Times New Roman" w:eastAsia="Calibri" w:hAnsi="Times New Roman" w:cs="Times New Roman"/>
          <w:lang w:val="es-ES"/>
        </w:rPr>
        <w:t>&lt;</w:t>
      </w:r>
      <w:r w:rsidR="00733A17" w:rsidRPr="009466CA">
        <w:rPr>
          <w:rFonts w:ascii="Times New Roman" w:eastAsia="Calibri" w:hAnsi="Times New Roman" w:cs="Times New Roman"/>
          <w:lang w:val="es-ES"/>
        </w:rPr>
        <w:t xml:space="preserve"> </w:t>
      </w:r>
      <w:r w:rsidR="00C913F1" w:rsidRPr="009466CA">
        <w:rPr>
          <w:rFonts w:ascii="Times New Roman" w:eastAsia="Calibri" w:hAnsi="Times New Roman" w:cs="Times New Roman"/>
          <w:lang w:val="es-ES"/>
        </w:rPr>
        <w:t>0,001 y p</w:t>
      </w:r>
      <w:r w:rsidR="00733A17" w:rsidRPr="009466CA">
        <w:rPr>
          <w:rFonts w:ascii="Times New Roman" w:eastAsia="Calibri" w:hAnsi="Times New Roman" w:cs="Times New Roman"/>
          <w:lang w:val="es-ES"/>
        </w:rPr>
        <w:t xml:space="preserve"> </w:t>
      </w:r>
      <w:r w:rsidR="00C913F1" w:rsidRPr="009466CA">
        <w:rPr>
          <w:rFonts w:ascii="Times New Roman" w:eastAsia="Calibri" w:hAnsi="Times New Roman" w:cs="Times New Roman"/>
          <w:lang w:val="es-ES"/>
        </w:rPr>
        <w:t>&lt;</w:t>
      </w:r>
      <w:r w:rsidR="00733A17" w:rsidRPr="009466CA">
        <w:rPr>
          <w:rFonts w:ascii="Times New Roman" w:eastAsia="Calibri" w:hAnsi="Times New Roman" w:cs="Times New Roman"/>
          <w:lang w:val="es-ES"/>
        </w:rPr>
        <w:t xml:space="preserve"> </w:t>
      </w:r>
      <w:r w:rsidR="00C913F1" w:rsidRPr="009466CA">
        <w:rPr>
          <w:rFonts w:ascii="Times New Roman" w:eastAsia="Calibri" w:hAnsi="Times New Roman" w:cs="Times New Roman"/>
          <w:lang w:val="es-ES"/>
        </w:rPr>
        <w:t>0,05 respectivamente), con la anemia en un nivel moderado a bajo (Spearman R</w:t>
      </w:r>
      <w:r w:rsidR="00733A17" w:rsidRPr="009466CA">
        <w:rPr>
          <w:rFonts w:ascii="Times New Roman" w:eastAsia="Calibri" w:hAnsi="Times New Roman" w:cs="Times New Roman"/>
          <w:lang w:val="es-ES"/>
        </w:rPr>
        <w:t xml:space="preserve"> </w:t>
      </w:r>
      <w:r w:rsidR="00C913F1" w:rsidRPr="009466CA">
        <w:rPr>
          <w:rFonts w:ascii="Times New Roman" w:eastAsia="Calibri" w:hAnsi="Times New Roman" w:cs="Times New Roman"/>
          <w:lang w:val="es-ES"/>
        </w:rPr>
        <w:t>=</w:t>
      </w:r>
      <w:r w:rsidR="00733A17" w:rsidRPr="009466CA">
        <w:rPr>
          <w:rFonts w:ascii="Times New Roman" w:eastAsia="Calibri" w:hAnsi="Times New Roman" w:cs="Times New Roman"/>
          <w:lang w:val="es-ES"/>
        </w:rPr>
        <w:t xml:space="preserve"> </w:t>
      </w:r>
      <w:r w:rsidR="00C913F1" w:rsidRPr="009466CA">
        <w:rPr>
          <w:rFonts w:ascii="Times New Roman" w:eastAsia="Calibri" w:hAnsi="Times New Roman" w:cs="Times New Roman"/>
          <w:lang w:val="es-ES"/>
        </w:rPr>
        <w:t>0,519</w:t>
      </w:r>
      <w:r w:rsidR="00733A17" w:rsidRPr="009466CA">
        <w:rPr>
          <w:rFonts w:ascii="Times New Roman" w:eastAsia="Calibri" w:hAnsi="Times New Roman" w:cs="Times New Roman"/>
          <w:lang w:val="es-ES"/>
        </w:rPr>
        <w:t>.</w:t>
      </w:r>
      <w:r w:rsidR="00C913F1" w:rsidRPr="009466CA">
        <w:rPr>
          <w:rFonts w:ascii="Times New Roman" w:eastAsia="Calibri" w:hAnsi="Times New Roman" w:cs="Times New Roman"/>
          <w:lang w:val="es-ES"/>
        </w:rPr>
        <w:t>, 0,541 y 0,213 respectivamente</w:t>
      </w:r>
      <w:r w:rsidR="009466CA" w:rsidRPr="009466CA">
        <w:rPr>
          <w:rFonts w:ascii="Times New Roman" w:eastAsia="Calibri" w:hAnsi="Times New Roman" w:cs="Times New Roman"/>
          <w:lang w:val="es-ES"/>
        </w:rPr>
        <w:t>). (</w:t>
      </w:r>
      <w:r w:rsidR="00AF1366" w:rsidRPr="009466CA">
        <w:rPr>
          <w:rFonts w:ascii="Times New Roman" w:eastAsia="Calibri" w:hAnsi="Times New Roman" w:cs="Times New Roman"/>
          <w:lang w:val="es-ES"/>
        </w:rPr>
        <w:t>Tabla 3).</w:t>
      </w:r>
    </w:p>
    <w:p w14:paraId="437F68F6" w14:textId="5695EB97" w:rsidR="009466CA" w:rsidRPr="009466CA" w:rsidRDefault="00AF1366" w:rsidP="00AF1366">
      <w:pPr>
        <w:ind w:left="1134" w:hanging="1134"/>
        <w:jc w:val="both"/>
        <w:rPr>
          <w:rFonts w:ascii="Times New Roman" w:hAnsi="Times New Roman" w:cs="Times New Roman"/>
          <w:b/>
          <w:sz w:val="24"/>
          <w:szCs w:val="24"/>
        </w:rPr>
      </w:pPr>
      <w:r w:rsidRPr="009466CA">
        <w:rPr>
          <w:rFonts w:ascii="Times New Roman" w:hAnsi="Times New Roman" w:cs="Times New Roman"/>
          <w:b/>
          <w:sz w:val="24"/>
          <w:szCs w:val="24"/>
        </w:rPr>
        <w:lastRenderedPageBreak/>
        <w:t xml:space="preserve">Tabla 3.  </w:t>
      </w:r>
    </w:p>
    <w:p w14:paraId="0BB949C0" w14:textId="41C7C64B" w:rsidR="00AF1366" w:rsidRPr="009466CA" w:rsidRDefault="00AF1366" w:rsidP="009466CA">
      <w:pPr>
        <w:spacing w:after="240" w:line="240" w:lineRule="auto"/>
        <w:jc w:val="both"/>
        <w:rPr>
          <w:rFonts w:ascii="Times New Roman" w:hAnsi="Times New Roman" w:cs="Times New Roman"/>
          <w:i/>
          <w:iCs/>
          <w:sz w:val="24"/>
          <w:szCs w:val="24"/>
        </w:rPr>
      </w:pPr>
      <w:r w:rsidRPr="009466CA">
        <w:rPr>
          <w:rFonts w:ascii="Times New Roman" w:hAnsi="Times New Roman" w:cs="Times New Roman"/>
          <w:i/>
          <w:iCs/>
          <w:sz w:val="24"/>
          <w:szCs w:val="24"/>
        </w:rPr>
        <w:t xml:space="preserve">La relación </w:t>
      </w:r>
      <w:r w:rsidR="009466CA" w:rsidRPr="009466CA">
        <w:rPr>
          <w:rFonts w:ascii="Times New Roman" w:hAnsi="Times New Roman" w:cs="Times New Roman"/>
          <w:i/>
          <w:iCs/>
          <w:sz w:val="24"/>
          <w:szCs w:val="24"/>
        </w:rPr>
        <w:t>entre los</w:t>
      </w:r>
      <w:r w:rsidRPr="009466CA">
        <w:rPr>
          <w:rFonts w:ascii="Times New Roman" w:hAnsi="Times New Roman" w:cs="Times New Roman"/>
          <w:i/>
          <w:iCs/>
          <w:sz w:val="24"/>
          <w:szCs w:val="24"/>
        </w:rPr>
        <w:t xml:space="preserve"> determinantes de los estilos de vida con la anemia en niños menores de 3 años de edad atendidos en el Puesto de Salud Buldibuyo, bajo el contexto del COVID-19. </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6"/>
        <w:gridCol w:w="1440"/>
        <w:gridCol w:w="1440"/>
        <w:gridCol w:w="1592"/>
        <w:gridCol w:w="1440"/>
        <w:gridCol w:w="1440"/>
      </w:tblGrid>
      <w:tr w:rsidR="00AF1366" w:rsidRPr="00F03A53" w14:paraId="2F50A548" w14:textId="77777777" w:rsidTr="002A7271">
        <w:trPr>
          <w:cantSplit/>
          <w:trHeight w:val="20"/>
          <w:jc w:val="center"/>
        </w:trPr>
        <w:tc>
          <w:tcPr>
            <w:tcW w:w="1646" w:type="dxa"/>
            <w:vMerge w:val="restart"/>
            <w:tcBorders>
              <w:left w:val="nil"/>
              <w:right w:val="nil"/>
            </w:tcBorders>
            <w:shd w:val="clear" w:color="auto" w:fill="FFFFFF"/>
          </w:tcPr>
          <w:p w14:paraId="5E4EF336" w14:textId="77777777" w:rsidR="00AF1366" w:rsidRPr="00F03A53" w:rsidRDefault="00AF1366" w:rsidP="002A7271">
            <w:pPr>
              <w:autoSpaceDE w:val="0"/>
              <w:autoSpaceDN w:val="0"/>
              <w:adjustRightInd w:val="0"/>
              <w:jc w:val="both"/>
              <w:rPr>
                <w:rFonts w:ascii="Arial" w:hAnsi="Arial" w:cs="Arial"/>
                <w:sz w:val="20"/>
                <w:szCs w:val="20"/>
              </w:rPr>
            </w:pPr>
            <w:r w:rsidRPr="00F03A53">
              <w:rPr>
                <w:rFonts w:ascii="Arial" w:hAnsi="Arial" w:cs="Arial"/>
                <w:sz w:val="20"/>
                <w:szCs w:val="20"/>
              </w:rPr>
              <w:t xml:space="preserve">Determinantes de los estilos de vida </w:t>
            </w:r>
          </w:p>
        </w:tc>
        <w:tc>
          <w:tcPr>
            <w:tcW w:w="4472" w:type="dxa"/>
            <w:gridSpan w:val="3"/>
            <w:tcBorders>
              <w:left w:val="nil"/>
              <w:right w:val="nil"/>
            </w:tcBorders>
            <w:shd w:val="clear" w:color="auto" w:fill="FFFFFF"/>
          </w:tcPr>
          <w:p w14:paraId="15D53BC2"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Grado  de Anemia</w:t>
            </w:r>
          </w:p>
        </w:tc>
        <w:tc>
          <w:tcPr>
            <w:tcW w:w="1440" w:type="dxa"/>
            <w:vMerge w:val="restart"/>
            <w:tcBorders>
              <w:left w:val="nil"/>
              <w:right w:val="nil"/>
            </w:tcBorders>
            <w:shd w:val="clear" w:color="auto" w:fill="FFFFFF"/>
          </w:tcPr>
          <w:p w14:paraId="30622C7D"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 xml:space="preserve">Total </w:t>
            </w:r>
          </w:p>
          <w:p w14:paraId="415174ED"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Nº</w:t>
            </w:r>
            <w:r w:rsidRPr="00F03A53">
              <w:rPr>
                <w:rFonts w:ascii="Arial" w:hAnsi="Arial" w:cs="Arial"/>
                <w:color w:val="000000"/>
                <w:sz w:val="20"/>
                <w:szCs w:val="20"/>
              </w:rPr>
              <w:tab/>
              <w:t>%</w:t>
            </w:r>
          </w:p>
        </w:tc>
        <w:tc>
          <w:tcPr>
            <w:tcW w:w="1440" w:type="dxa"/>
            <w:vMerge w:val="restart"/>
            <w:tcBorders>
              <w:left w:val="nil"/>
              <w:right w:val="nil"/>
            </w:tcBorders>
            <w:shd w:val="clear" w:color="auto" w:fill="FFFFFF"/>
          </w:tcPr>
          <w:p w14:paraId="6CFF86CE"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p w14:paraId="21E37D75"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Spearman R/Sig.</w:t>
            </w:r>
          </w:p>
        </w:tc>
      </w:tr>
      <w:tr w:rsidR="00AF1366" w:rsidRPr="00F03A53" w14:paraId="39F7FD33" w14:textId="77777777" w:rsidTr="002A7271">
        <w:trPr>
          <w:cantSplit/>
          <w:trHeight w:val="20"/>
          <w:jc w:val="center"/>
        </w:trPr>
        <w:tc>
          <w:tcPr>
            <w:tcW w:w="1646" w:type="dxa"/>
            <w:vMerge/>
            <w:tcBorders>
              <w:left w:val="nil"/>
              <w:right w:val="nil"/>
            </w:tcBorders>
            <w:shd w:val="clear" w:color="auto" w:fill="FFFFFF"/>
          </w:tcPr>
          <w:p w14:paraId="43E18257" w14:textId="77777777" w:rsidR="00AF1366" w:rsidRPr="00F03A53" w:rsidRDefault="00AF1366" w:rsidP="002A7271">
            <w:pPr>
              <w:autoSpaceDE w:val="0"/>
              <w:autoSpaceDN w:val="0"/>
              <w:adjustRightInd w:val="0"/>
              <w:rPr>
                <w:rFonts w:ascii="Arial" w:hAnsi="Arial" w:cs="Arial"/>
                <w:color w:val="000000"/>
                <w:sz w:val="20"/>
                <w:szCs w:val="20"/>
              </w:rPr>
            </w:pPr>
          </w:p>
        </w:tc>
        <w:tc>
          <w:tcPr>
            <w:tcW w:w="1440" w:type="dxa"/>
            <w:tcBorders>
              <w:left w:val="nil"/>
              <w:right w:val="nil"/>
            </w:tcBorders>
            <w:shd w:val="clear" w:color="auto" w:fill="FFFFFF"/>
          </w:tcPr>
          <w:p w14:paraId="3D520C83"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Normal</w:t>
            </w:r>
          </w:p>
          <w:p w14:paraId="0FB6CD51"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Nº</w:t>
            </w:r>
            <w:r w:rsidRPr="00F03A53">
              <w:rPr>
                <w:rFonts w:ascii="Arial" w:hAnsi="Arial" w:cs="Arial"/>
                <w:color w:val="000000"/>
                <w:sz w:val="20"/>
                <w:szCs w:val="20"/>
              </w:rPr>
              <w:tab/>
              <w:t>%</w:t>
            </w:r>
          </w:p>
        </w:tc>
        <w:tc>
          <w:tcPr>
            <w:tcW w:w="1440" w:type="dxa"/>
            <w:tcBorders>
              <w:left w:val="nil"/>
              <w:right w:val="nil"/>
            </w:tcBorders>
            <w:shd w:val="clear" w:color="auto" w:fill="FFFFFF"/>
          </w:tcPr>
          <w:p w14:paraId="72EF5A17"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 xml:space="preserve">Leve </w:t>
            </w:r>
          </w:p>
          <w:p w14:paraId="63601100"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Nº</w:t>
            </w:r>
            <w:r w:rsidRPr="00F03A53">
              <w:rPr>
                <w:rFonts w:ascii="Arial" w:hAnsi="Arial" w:cs="Arial"/>
                <w:color w:val="000000"/>
                <w:sz w:val="20"/>
                <w:szCs w:val="20"/>
              </w:rPr>
              <w:tab/>
              <w:t>%</w:t>
            </w:r>
          </w:p>
        </w:tc>
        <w:tc>
          <w:tcPr>
            <w:tcW w:w="1592" w:type="dxa"/>
            <w:tcBorders>
              <w:left w:val="nil"/>
              <w:right w:val="nil"/>
            </w:tcBorders>
            <w:shd w:val="clear" w:color="auto" w:fill="FFFFFF"/>
          </w:tcPr>
          <w:p w14:paraId="77791586"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 xml:space="preserve">Moderado </w:t>
            </w:r>
          </w:p>
          <w:p w14:paraId="7B3B9E6D"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Nº</w:t>
            </w:r>
            <w:r w:rsidRPr="00F03A53">
              <w:rPr>
                <w:rFonts w:ascii="Arial" w:hAnsi="Arial" w:cs="Arial"/>
                <w:color w:val="000000"/>
                <w:sz w:val="20"/>
                <w:szCs w:val="20"/>
              </w:rPr>
              <w:tab/>
              <w:t>%</w:t>
            </w:r>
          </w:p>
        </w:tc>
        <w:tc>
          <w:tcPr>
            <w:tcW w:w="1440" w:type="dxa"/>
            <w:vMerge/>
            <w:tcBorders>
              <w:left w:val="nil"/>
              <w:right w:val="nil"/>
            </w:tcBorders>
            <w:shd w:val="clear" w:color="auto" w:fill="FFFFFF"/>
          </w:tcPr>
          <w:p w14:paraId="3939B967" w14:textId="77777777" w:rsidR="00AF1366" w:rsidRPr="00F03A53" w:rsidRDefault="00AF1366" w:rsidP="002A7271">
            <w:pPr>
              <w:autoSpaceDE w:val="0"/>
              <w:autoSpaceDN w:val="0"/>
              <w:adjustRightInd w:val="0"/>
              <w:rPr>
                <w:rFonts w:ascii="Arial" w:hAnsi="Arial" w:cs="Arial"/>
                <w:color w:val="000000"/>
                <w:sz w:val="20"/>
                <w:szCs w:val="20"/>
              </w:rPr>
            </w:pPr>
          </w:p>
        </w:tc>
        <w:tc>
          <w:tcPr>
            <w:tcW w:w="1440" w:type="dxa"/>
            <w:vMerge/>
            <w:tcBorders>
              <w:left w:val="nil"/>
              <w:right w:val="nil"/>
            </w:tcBorders>
            <w:shd w:val="clear" w:color="auto" w:fill="FFFFFF"/>
          </w:tcPr>
          <w:p w14:paraId="768A7D5B" w14:textId="77777777" w:rsidR="00AF1366" w:rsidRPr="00F03A53" w:rsidRDefault="00AF1366" w:rsidP="002A7271">
            <w:pPr>
              <w:autoSpaceDE w:val="0"/>
              <w:autoSpaceDN w:val="0"/>
              <w:adjustRightInd w:val="0"/>
              <w:rPr>
                <w:rFonts w:ascii="Arial" w:hAnsi="Arial" w:cs="Arial"/>
                <w:color w:val="000000"/>
                <w:sz w:val="20"/>
                <w:szCs w:val="20"/>
              </w:rPr>
            </w:pPr>
          </w:p>
        </w:tc>
      </w:tr>
      <w:tr w:rsidR="00AF1366" w:rsidRPr="00F03A53" w14:paraId="04FA8D61" w14:textId="77777777" w:rsidTr="002A7271">
        <w:trPr>
          <w:cantSplit/>
          <w:trHeight w:val="20"/>
          <w:jc w:val="center"/>
        </w:trPr>
        <w:tc>
          <w:tcPr>
            <w:tcW w:w="7558" w:type="dxa"/>
            <w:gridSpan w:val="5"/>
            <w:tcBorders>
              <w:left w:val="nil"/>
              <w:bottom w:val="single" w:sz="4" w:space="0" w:color="auto"/>
              <w:right w:val="nil"/>
            </w:tcBorders>
            <w:shd w:val="clear" w:color="auto" w:fill="FFFFFF"/>
          </w:tcPr>
          <w:p w14:paraId="79B97227"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Alimentación</w:t>
            </w:r>
          </w:p>
        </w:tc>
        <w:tc>
          <w:tcPr>
            <w:tcW w:w="1440" w:type="dxa"/>
            <w:vMerge w:val="restart"/>
            <w:tcBorders>
              <w:left w:val="nil"/>
              <w:right w:val="nil"/>
            </w:tcBorders>
            <w:shd w:val="clear" w:color="auto" w:fill="FFFFFF"/>
          </w:tcPr>
          <w:p w14:paraId="5A5D4032"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p w14:paraId="4674AC15"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r w:rsidRPr="00761F5E">
              <w:rPr>
                <w:rFonts w:ascii="Arial" w:hAnsi="Arial" w:cs="Arial"/>
                <w:sz w:val="20"/>
                <w:szCs w:val="20"/>
              </w:rPr>
              <w:t>,519 / ,000</w:t>
            </w:r>
          </w:p>
        </w:tc>
      </w:tr>
      <w:tr w:rsidR="00AF1366" w:rsidRPr="00F03A53" w14:paraId="1638C6E0" w14:textId="77777777" w:rsidTr="002A7271">
        <w:trPr>
          <w:cantSplit/>
          <w:trHeight w:val="20"/>
          <w:jc w:val="center"/>
        </w:trPr>
        <w:tc>
          <w:tcPr>
            <w:tcW w:w="1646" w:type="dxa"/>
            <w:tcBorders>
              <w:left w:val="nil"/>
              <w:bottom w:val="nil"/>
              <w:right w:val="nil"/>
            </w:tcBorders>
            <w:shd w:val="clear" w:color="auto" w:fill="FFFFFF"/>
          </w:tcPr>
          <w:p w14:paraId="1B0E7D5C"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Saludable</w:t>
            </w:r>
          </w:p>
        </w:tc>
        <w:tc>
          <w:tcPr>
            <w:tcW w:w="1440" w:type="dxa"/>
            <w:tcBorders>
              <w:left w:val="nil"/>
              <w:bottom w:val="nil"/>
              <w:right w:val="nil"/>
            </w:tcBorders>
            <w:shd w:val="clear" w:color="auto" w:fill="FFFFFF"/>
          </w:tcPr>
          <w:p w14:paraId="15EBF1F7"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30</w:t>
            </w:r>
            <w:r w:rsidRPr="00F03A53">
              <w:rPr>
                <w:rFonts w:ascii="Arial" w:hAnsi="Arial" w:cs="Arial"/>
                <w:color w:val="000000"/>
                <w:sz w:val="20"/>
                <w:szCs w:val="20"/>
              </w:rPr>
              <w:tab/>
              <w:t>27,8</w:t>
            </w:r>
          </w:p>
        </w:tc>
        <w:tc>
          <w:tcPr>
            <w:tcW w:w="1440" w:type="dxa"/>
            <w:tcBorders>
              <w:left w:val="nil"/>
              <w:bottom w:val="nil"/>
              <w:right w:val="nil"/>
            </w:tcBorders>
            <w:shd w:val="clear" w:color="auto" w:fill="FFFFFF"/>
          </w:tcPr>
          <w:p w14:paraId="17AE4568"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w:t>
            </w:r>
            <w:r w:rsidRPr="00F03A53">
              <w:rPr>
                <w:rFonts w:ascii="Arial" w:hAnsi="Arial" w:cs="Arial"/>
                <w:color w:val="000000"/>
                <w:sz w:val="20"/>
                <w:szCs w:val="20"/>
              </w:rPr>
              <w:tab/>
              <w:t>2,8</w:t>
            </w:r>
          </w:p>
        </w:tc>
        <w:tc>
          <w:tcPr>
            <w:tcW w:w="1592" w:type="dxa"/>
            <w:tcBorders>
              <w:left w:val="nil"/>
              <w:bottom w:val="nil"/>
              <w:right w:val="nil"/>
            </w:tcBorders>
            <w:shd w:val="clear" w:color="auto" w:fill="FFFFFF"/>
          </w:tcPr>
          <w:p w14:paraId="13A974DC"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0</w:t>
            </w:r>
            <w:r w:rsidRPr="00F03A53">
              <w:rPr>
                <w:rFonts w:ascii="Arial" w:hAnsi="Arial" w:cs="Arial"/>
                <w:color w:val="000000"/>
                <w:sz w:val="20"/>
                <w:szCs w:val="20"/>
              </w:rPr>
              <w:tab/>
              <w:t>0,0</w:t>
            </w:r>
          </w:p>
        </w:tc>
        <w:tc>
          <w:tcPr>
            <w:tcW w:w="1440" w:type="dxa"/>
            <w:tcBorders>
              <w:left w:val="nil"/>
              <w:bottom w:val="nil"/>
              <w:right w:val="nil"/>
            </w:tcBorders>
            <w:shd w:val="clear" w:color="auto" w:fill="FFFFFF"/>
          </w:tcPr>
          <w:p w14:paraId="66F4D9BC"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33</w:t>
            </w:r>
            <w:r w:rsidRPr="00F03A53">
              <w:rPr>
                <w:rFonts w:ascii="Arial" w:hAnsi="Arial" w:cs="Arial"/>
                <w:b/>
                <w:color w:val="000000"/>
                <w:sz w:val="20"/>
                <w:szCs w:val="20"/>
              </w:rPr>
              <w:tab/>
              <w:t>30,6</w:t>
            </w:r>
          </w:p>
        </w:tc>
        <w:tc>
          <w:tcPr>
            <w:tcW w:w="1440" w:type="dxa"/>
            <w:vMerge/>
            <w:tcBorders>
              <w:left w:val="nil"/>
              <w:right w:val="nil"/>
            </w:tcBorders>
            <w:shd w:val="clear" w:color="auto" w:fill="FFFFFF"/>
          </w:tcPr>
          <w:p w14:paraId="5A51FBE1"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4F2A6316" w14:textId="77777777" w:rsidTr="002A7271">
        <w:trPr>
          <w:cantSplit/>
          <w:trHeight w:val="20"/>
          <w:jc w:val="center"/>
        </w:trPr>
        <w:tc>
          <w:tcPr>
            <w:tcW w:w="1646" w:type="dxa"/>
            <w:tcBorders>
              <w:top w:val="nil"/>
              <w:left w:val="nil"/>
              <w:bottom w:val="nil"/>
              <w:right w:val="nil"/>
            </w:tcBorders>
            <w:shd w:val="clear" w:color="auto" w:fill="FFFFFF"/>
          </w:tcPr>
          <w:p w14:paraId="1B323494" w14:textId="77777777" w:rsidR="00AF1366" w:rsidRPr="00F03A53" w:rsidRDefault="00AF1366" w:rsidP="002A7271">
            <w:pPr>
              <w:autoSpaceDE w:val="0"/>
              <w:autoSpaceDN w:val="0"/>
              <w:adjustRightInd w:val="0"/>
              <w:rPr>
                <w:rFonts w:ascii="Arial" w:hAnsi="Arial" w:cs="Arial"/>
                <w:color w:val="000000"/>
                <w:sz w:val="20"/>
                <w:szCs w:val="20"/>
              </w:rPr>
            </w:pPr>
            <w:r w:rsidRPr="00F03A53">
              <w:rPr>
                <w:rFonts w:ascii="Arial" w:hAnsi="Arial" w:cs="Arial"/>
                <w:color w:val="000000"/>
                <w:sz w:val="20"/>
                <w:szCs w:val="20"/>
              </w:rPr>
              <w:t>Poco saludable</w:t>
            </w:r>
          </w:p>
        </w:tc>
        <w:tc>
          <w:tcPr>
            <w:tcW w:w="1440" w:type="dxa"/>
            <w:tcBorders>
              <w:top w:val="nil"/>
              <w:left w:val="nil"/>
              <w:bottom w:val="nil"/>
              <w:right w:val="nil"/>
            </w:tcBorders>
            <w:shd w:val="clear" w:color="auto" w:fill="FFFFFF"/>
          </w:tcPr>
          <w:p w14:paraId="7017C3E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37</w:t>
            </w:r>
            <w:r w:rsidRPr="00F03A53">
              <w:rPr>
                <w:rFonts w:ascii="Arial" w:hAnsi="Arial" w:cs="Arial"/>
                <w:color w:val="000000"/>
                <w:sz w:val="20"/>
                <w:szCs w:val="20"/>
              </w:rPr>
              <w:tab/>
              <w:t>34,3</w:t>
            </w:r>
          </w:p>
        </w:tc>
        <w:tc>
          <w:tcPr>
            <w:tcW w:w="1440" w:type="dxa"/>
            <w:tcBorders>
              <w:top w:val="nil"/>
              <w:left w:val="nil"/>
              <w:bottom w:val="nil"/>
              <w:right w:val="nil"/>
            </w:tcBorders>
            <w:shd w:val="clear" w:color="auto" w:fill="FFFFFF"/>
          </w:tcPr>
          <w:p w14:paraId="5AC2EF86"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24</w:t>
            </w:r>
            <w:r w:rsidRPr="00F03A53">
              <w:rPr>
                <w:rFonts w:ascii="Arial" w:hAnsi="Arial" w:cs="Arial"/>
                <w:color w:val="000000"/>
                <w:sz w:val="20"/>
                <w:szCs w:val="20"/>
              </w:rPr>
              <w:tab/>
              <w:t>22,2</w:t>
            </w:r>
          </w:p>
        </w:tc>
        <w:tc>
          <w:tcPr>
            <w:tcW w:w="1592" w:type="dxa"/>
            <w:tcBorders>
              <w:top w:val="nil"/>
              <w:left w:val="nil"/>
              <w:bottom w:val="nil"/>
              <w:right w:val="nil"/>
            </w:tcBorders>
            <w:shd w:val="clear" w:color="auto" w:fill="FFFFFF"/>
          </w:tcPr>
          <w:p w14:paraId="036BBE87"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4</w:t>
            </w:r>
            <w:r w:rsidRPr="00F03A53">
              <w:rPr>
                <w:rFonts w:ascii="Arial" w:hAnsi="Arial" w:cs="Arial"/>
                <w:color w:val="000000"/>
                <w:sz w:val="20"/>
                <w:szCs w:val="20"/>
              </w:rPr>
              <w:tab/>
              <w:t>3,7</w:t>
            </w:r>
          </w:p>
        </w:tc>
        <w:tc>
          <w:tcPr>
            <w:tcW w:w="1440" w:type="dxa"/>
            <w:tcBorders>
              <w:top w:val="nil"/>
              <w:left w:val="nil"/>
              <w:bottom w:val="nil"/>
              <w:right w:val="nil"/>
            </w:tcBorders>
            <w:shd w:val="clear" w:color="auto" w:fill="FFFFFF"/>
          </w:tcPr>
          <w:p w14:paraId="5778E229"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65</w:t>
            </w:r>
            <w:r w:rsidRPr="00F03A53">
              <w:rPr>
                <w:rFonts w:ascii="Arial" w:hAnsi="Arial" w:cs="Arial"/>
                <w:b/>
                <w:color w:val="000000"/>
                <w:sz w:val="20"/>
                <w:szCs w:val="20"/>
              </w:rPr>
              <w:tab/>
              <w:t>60,2</w:t>
            </w:r>
          </w:p>
        </w:tc>
        <w:tc>
          <w:tcPr>
            <w:tcW w:w="1440" w:type="dxa"/>
            <w:vMerge/>
            <w:tcBorders>
              <w:left w:val="nil"/>
              <w:right w:val="nil"/>
            </w:tcBorders>
            <w:shd w:val="clear" w:color="auto" w:fill="FFFFFF"/>
          </w:tcPr>
          <w:p w14:paraId="538923AC"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66790124" w14:textId="77777777" w:rsidTr="002A7271">
        <w:trPr>
          <w:cantSplit/>
          <w:trHeight w:val="20"/>
          <w:jc w:val="center"/>
        </w:trPr>
        <w:tc>
          <w:tcPr>
            <w:tcW w:w="1646" w:type="dxa"/>
            <w:tcBorders>
              <w:top w:val="nil"/>
              <w:left w:val="nil"/>
              <w:right w:val="nil"/>
            </w:tcBorders>
            <w:shd w:val="clear" w:color="auto" w:fill="FFFFFF"/>
          </w:tcPr>
          <w:p w14:paraId="28282886" w14:textId="77777777" w:rsidR="00AF1366" w:rsidRPr="00F03A53" w:rsidRDefault="00AF1366" w:rsidP="002A7271">
            <w:pPr>
              <w:autoSpaceDE w:val="0"/>
              <w:autoSpaceDN w:val="0"/>
              <w:adjustRightInd w:val="0"/>
              <w:rPr>
                <w:rFonts w:ascii="Arial" w:hAnsi="Arial" w:cs="Arial"/>
                <w:color w:val="000000"/>
                <w:sz w:val="20"/>
                <w:szCs w:val="20"/>
              </w:rPr>
            </w:pPr>
            <w:r w:rsidRPr="00F03A53">
              <w:rPr>
                <w:rFonts w:ascii="Arial" w:hAnsi="Arial" w:cs="Arial"/>
                <w:color w:val="000000"/>
                <w:sz w:val="20"/>
                <w:szCs w:val="20"/>
              </w:rPr>
              <w:t>No saludable</w:t>
            </w:r>
          </w:p>
        </w:tc>
        <w:tc>
          <w:tcPr>
            <w:tcW w:w="1440" w:type="dxa"/>
            <w:tcBorders>
              <w:top w:val="nil"/>
              <w:left w:val="nil"/>
              <w:right w:val="nil"/>
            </w:tcBorders>
            <w:shd w:val="clear" w:color="auto" w:fill="FFFFFF"/>
          </w:tcPr>
          <w:p w14:paraId="27A754E1"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w:t>
            </w:r>
            <w:r w:rsidRPr="00F03A53">
              <w:rPr>
                <w:rFonts w:ascii="Arial" w:hAnsi="Arial" w:cs="Arial"/>
                <w:color w:val="000000"/>
                <w:sz w:val="20"/>
                <w:szCs w:val="20"/>
              </w:rPr>
              <w:tab/>
              <w:t>0,9</w:t>
            </w:r>
          </w:p>
        </w:tc>
        <w:tc>
          <w:tcPr>
            <w:tcW w:w="1440" w:type="dxa"/>
            <w:tcBorders>
              <w:top w:val="nil"/>
              <w:left w:val="nil"/>
              <w:right w:val="nil"/>
            </w:tcBorders>
            <w:shd w:val="clear" w:color="auto" w:fill="FFFFFF"/>
          </w:tcPr>
          <w:p w14:paraId="596FF80E"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4</w:t>
            </w:r>
            <w:r w:rsidRPr="00F03A53">
              <w:rPr>
                <w:rFonts w:ascii="Arial" w:hAnsi="Arial" w:cs="Arial"/>
                <w:color w:val="000000"/>
                <w:sz w:val="20"/>
                <w:szCs w:val="20"/>
              </w:rPr>
              <w:tab/>
              <w:t>3,7</w:t>
            </w:r>
          </w:p>
        </w:tc>
        <w:tc>
          <w:tcPr>
            <w:tcW w:w="1592" w:type="dxa"/>
            <w:tcBorders>
              <w:top w:val="nil"/>
              <w:left w:val="nil"/>
              <w:right w:val="nil"/>
            </w:tcBorders>
            <w:shd w:val="clear" w:color="auto" w:fill="FFFFFF"/>
          </w:tcPr>
          <w:p w14:paraId="378C1365"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5</w:t>
            </w:r>
            <w:r w:rsidRPr="00F03A53">
              <w:rPr>
                <w:rFonts w:ascii="Arial" w:hAnsi="Arial" w:cs="Arial"/>
                <w:color w:val="000000"/>
                <w:sz w:val="20"/>
                <w:szCs w:val="20"/>
              </w:rPr>
              <w:tab/>
              <w:t>4,6</w:t>
            </w:r>
          </w:p>
        </w:tc>
        <w:tc>
          <w:tcPr>
            <w:tcW w:w="1440" w:type="dxa"/>
            <w:tcBorders>
              <w:top w:val="nil"/>
              <w:left w:val="nil"/>
              <w:right w:val="nil"/>
            </w:tcBorders>
            <w:shd w:val="clear" w:color="auto" w:fill="FFFFFF"/>
          </w:tcPr>
          <w:p w14:paraId="13D0C929"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10</w:t>
            </w:r>
            <w:r w:rsidRPr="00F03A53">
              <w:rPr>
                <w:rFonts w:ascii="Arial" w:hAnsi="Arial" w:cs="Arial"/>
                <w:b/>
                <w:color w:val="000000"/>
                <w:sz w:val="20"/>
                <w:szCs w:val="20"/>
              </w:rPr>
              <w:tab/>
              <w:t>9,3</w:t>
            </w:r>
          </w:p>
        </w:tc>
        <w:tc>
          <w:tcPr>
            <w:tcW w:w="1440" w:type="dxa"/>
            <w:vMerge/>
            <w:tcBorders>
              <w:left w:val="nil"/>
              <w:right w:val="nil"/>
            </w:tcBorders>
            <w:shd w:val="clear" w:color="auto" w:fill="FFFFFF"/>
          </w:tcPr>
          <w:p w14:paraId="4BC1D79A"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48D506BD" w14:textId="77777777" w:rsidTr="002A7271">
        <w:trPr>
          <w:cantSplit/>
          <w:trHeight w:val="20"/>
          <w:jc w:val="center"/>
        </w:trPr>
        <w:tc>
          <w:tcPr>
            <w:tcW w:w="1646" w:type="dxa"/>
            <w:tcBorders>
              <w:left w:val="nil"/>
              <w:right w:val="nil"/>
            </w:tcBorders>
            <w:shd w:val="clear" w:color="auto" w:fill="FFFFFF"/>
          </w:tcPr>
          <w:p w14:paraId="4B2DA5E2"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 xml:space="preserve">Total </w:t>
            </w:r>
          </w:p>
        </w:tc>
        <w:tc>
          <w:tcPr>
            <w:tcW w:w="1440" w:type="dxa"/>
            <w:tcBorders>
              <w:left w:val="nil"/>
              <w:right w:val="nil"/>
            </w:tcBorders>
            <w:shd w:val="clear" w:color="auto" w:fill="FFFFFF"/>
          </w:tcPr>
          <w:p w14:paraId="3141A6D8"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68</w:t>
            </w:r>
            <w:r w:rsidRPr="00F03A53">
              <w:rPr>
                <w:rFonts w:ascii="Arial" w:hAnsi="Arial" w:cs="Arial"/>
                <w:color w:val="000000"/>
                <w:sz w:val="20"/>
                <w:szCs w:val="20"/>
              </w:rPr>
              <w:tab/>
              <w:t>63,0</w:t>
            </w:r>
          </w:p>
        </w:tc>
        <w:tc>
          <w:tcPr>
            <w:tcW w:w="1440" w:type="dxa"/>
            <w:tcBorders>
              <w:left w:val="nil"/>
              <w:right w:val="nil"/>
            </w:tcBorders>
            <w:shd w:val="clear" w:color="auto" w:fill="FFFFFF"/>
          </w:tcPr>
          <w:p w14:paraId="3EAA7AD8"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31</w:t>
            </w:r>
            <w:r w:rsidRPr="00F03A53">
              <w:rPr>
                <w:rFonts w:ascii="Arial" w:hAnsi="Arial" w:cs="Arial"/>
                <w:color w:val="000000"/>
                <w:sz w:val="20"/>
                <w:szCs w:val="20"/>
              </w:rPr>
              <w:tab/>
              <w:t>28,7</w:t>
            </w:r>
          </w:p>
        </w:tc>
        <w:tc>
          <w:tcPr>
            <w:tcW w:w="1592" w:type="dxa"/>
            <w:tcBorders>
              <w:left w:val="nil"/>
              <w:right w:val="nil"/>
            </w:tcBorders>
            <w:shd w:val="clear" w:color="auto" w:fill="FFFFFF"/>
          </w:tcPr>
          <w:p w14:paraId="2D378A2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9</w:t>
            </w:r>
            <w:r w:rsidRPr="00F03A53">
              <w:rPr>
                <w:rFonts w:ascii="Arial" w:hAnsi="Arial" w:cs="Arial"/>
                <w:color w:val="000000"/>
                <w:sz w:val="20"/>
                <w:szCs w:val="20"/>
              </w:rPr>
              <w:tab/>
              <w:t>8,3</w:t>
            </w:r>
          </w:p>
        </w:tc>
        <w:tc>
          <w:tcPr>
            <w:tcW w:w="1440" w:type="dxa"/>
            <w:tcBorders>
              <w:left w:val="nil"/>
              <w:right w:val="nil"/>
            </w:tcBorders>
            <w:shd w:val="clear" w:color="auto" w:fill="FFFFFF"/>
          </w:tcPr>
          <w:p w14:paraId="46BC0AA1"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108</w:t>
            </w:r>
            <w:r w:rsidRPr="00F03A53">
              <w:rPr>
                <w:rFonts w:ascii="Arial" w:hAnsi="Arial" w:cs="Arial"/>
                <w:b/>
                <w:color w:val="000000"/>
                <w:sz w:val="20"/>
                <w:szCs w:val="20"/>
              </w:rPr>
              <w:tab/>
              <w:t>100,0</w:t>
            </w:r>
          </w:p>
        </w:tc>
        <w:tc>
          <w:tcPr>
            <w:tcW w:w="1440" w:type="dxa"/>
            <w:vMerge/>
            <w:tcBorders>
              <w:left w:val="nil"/>
              <w:right w:val="nil"/>
            </w:tcBorders>
            <w:shd w:val="clear" w:color="auto" w:fill="FFFFFF"/>
          </w:tcPr>
          <w:p w14:paraId="36F0A41F"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0F8139A8" w14:textId="77777777" w:rsidTr="002A7271">
        <w:trPr>
          <w:cantSplit/>
          <w:trHeight w:val="20"/>
          <w:jc w:val="center"/>
        </w:trPr>
        <w:tc>
          <w:tcPr>
            <w:tcW w:w="7558" w:type="dxa"/>
            <w:gridSpan w:val="5"/>
            <w:tcBorders>
              <w:left w:val="nil"/>
              <w:right w:val="nil"/>
            </w:tcBorders>
            <w:shd w:val="clear" w:color="auto" w:fill="FFFFFF"/>
          </w:tcPr>
          <w:p w14:paraId="2F705375" w14:textId="77777777" w:rsidR="00AF1366" w:rsidRPr="00F03A53" w:rsidRDefault="00AF1366" w:rsidP="002A7271">
            <w:pPr>
              <w:autoSpaceDE w:val="0"/>
              <w:autoSpaceDN w:val="0"/>
              <w:adjustRightInd w:val="0"/>
              <w:rPr>
                <w:rFonts w:ascii="Arial" w:hAnsi="Arial" w:cs="Arial"/>
                <w:b/>
                <w:color w:val="000000"/>
                <w:sz w:val="20"/>
                <w:szCs w:val="20"/>
              </w:rPr>
            </w:pPr>
            <w:r w:rsidRPr="00F03A53">
              <w:rPr>
                <w:rFonts w:ascii="Arial" w:hAnsi="Arial" w:cs="Arial"/>
                <w:b/>
                <w:color w:val="000000"/>
                <w:sz w:val="20"/>
                <w:szCs w:val="20"/>
              </w:rPr>
              <w:t xml:space="preserve">Hábitos  Nutricionales de consumo </w:t>
            </w:r>
          </w:p>
        </w:tc>
        <w:tc>
          <w:tcPr>
            <w:tcW w:w="1440" w:type="dxa"/>
            <w:tcBorders>
              <w:left w:val="nil"/>
              <w:right w:val="nil"/>
            </w:tcBorders>
            <w:shd w:val="clear" w:color="auto" w:fill="FFFFFF"/>
          </w:tcPr>
          <w:p w14:paraId="033E7E55"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68A7AA2D" w14:textId="77777777" w:rsidTr="002A7271">
        <w:trPr>
          <w:cantSplit/>
          <w:trHeight w:val="20"/>
          <w:jc w:val="center"/>
        </w:trPr>
        <w:tc>
          <w:tcPr>
            <w:tcW w:w="1646" w:type="dxa"/>
            <w:tcBorders>
              <w:left w:val="nil"/>
              <w:bottom w:val="nil"/>
              <w:right w:val="nil"/>
            </w:tcBorders>
            <w:shd w:val="clear" w:color="auto" w:fill="FFFFFF"/>
          </w:tcPr>
          <w:p w14:paraId="6B8D8D0A" w14:textId="77777777" w:rsidR="00AF1366" w:rsidRPr="00F03A53" w:rsidRDefault="00AF1366" w:rsidP="002A7271">
            <w:pPr>
              <w:autoSpaceDE w:val="0"/>
              <w:autoSpaceDN w:val="0"/>
              <w:adjustRightInd w:val="0"/>
              <w:rPr>
                <w:rFonts w:ascii="Arial" w:hAnsi="Arial" w:cs="Arial"/>
                <w:color w:val="000000"/>
                <w:sz w:val="20"/>
                <w:szCs w:val="20"/>
              </w:rPr>
            </w:pPr>
            <w:r w:rsidRPr="00F03A53">
              <w:rPr>
                <w:rFonts w:ascii="Arial" w:hAnsi="Arial" w:cs="Arial"/>
                <w:color w:val="000000"/>
                <w:sz w:val="20"/>
                <w:szCs w:val="20"/>
              </w:rPr>
              <w:t>Alm</w:t>
            </w:r>
            <w:r>
              <w:rPr>
                <w:rFonts w:ascii="Arial" w:hAnsi="Arial" w:cs="Arial"/>
                <w:color w:val="000000"/>
                <w:sz w:val="20"/>
                <w:szCs w:val="20"/>
              </w:rPr>
              <w:t>.</w:t>
            </w:r>
            <w:r w:rsidRPr="00F03A53">
              <w:rPr>
                <w:rFonts w:ascii="Arial" w:hAnsi="Arial" w:cs="Arial"/>
                <w:color w:val="000000"/>
                <w:sz w:val="20"/>
                <w:szCs w:val="20"/>
              </w:rPr>
              <w:t xml:space="preserve"> bal</w:t>
            </w:r>
            <w:r>
              <w:rPr>
                <w:rFonts w:ascii="Arial" w:hAnsi="Arial" w:cs="Arial"/>
                <w:color w:val="000000"/>
                <w:sz w:val="20"/>
                <w:szCs w:val="20"/>
              </w:rPr>
              <w:t>anceados</w:t>
            </w:r>
          </w:p>
        </w:tc>
        <w:tc>
          <w:tcPr>
            <w:tcW w:w="1440" w:type="dxa"/>
            <w:tcBorders>
              <w:left w:val="nil"/>
              <w:bottom w:val="nil"/>
              <w:right w:val="nil"/>
            </w:tcBorders>
            <w:shd w:val="clear" w:color="auto" w:fill="FFFFFF"/>
          </w:tcPr>
          <w:p w14:paraId="3068B38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25</w:t>
            </w:r>
            <w:r w:rsidRPr="00F03A53">
              <w:rPr>
                <w:rFonts w:ascii="Arial" w:hAnsi="Arial" w:cs="Arial"/>
                <w:color w:val="000000"/>
                <w:sz w:val="20"/>
                <w:szCs w:val="20"/>
              </w:rPr>
              <w:tab/>
              <w:t>23,1</w:t>
            </w:r>
          </w:p>
        </w:tc>
        <w:tc>
          <w:tcPr>
            <w:tcW w:w="1440" w:type="dxa"/>
            <w:tcBorders>
              <w:left w:val="nil"/>
              <w:bottom w:val="nil"/>
              <w:right w:val="nil"/>
            </w:tcBorders>
            <w:shd w:val="clear" w:color="auto" w:fill="FFFFFF"/>
          </w:tcPr>
          <w:p w14:paraId="3BBBA49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0</w:t>
            </w:r>
            <w:r w:rsidRPr="00F03A53">
              <w:rPr>
                <w:rFonts w:ascii="Arial" w:hAnsi="Arial" w:cs="Arial"/>
                <w:color w:val="000000"/>
                <w:sz w:val="20"/>
                <w:szCs w:val="20"/>
              </w:rPr>
              <w:tab/>
              <w:t>0,0</w:t>
            </w:r>
          </w:p>
        </w:tc>
        <w:tc>
          <w:tcPr>
            <w:tcW w:w="1592" w:type="dxa"/>
            <w:tcBorders>
              <w:left w:val="nil"/>
              <w:bottom w:val="nil"/>
              <w:right w:val="nil"/>
            </w:tcBorders>
            <w:shd w:val="clear" w:color="auto" w:fill="FFFFFF"/>
          </w:tcPr>
          <w:p w14:paraId="28A64CA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0</w:t>
            </w:r>
            <w:r w:rsidRPr="00F03A53">
              <w:rPr>
                <w:rFonts w:ascii="Arial" w:hAnsi="Arial" w:cs="Arial"/>
                <w:color w:val="000000"/>
                <w:sz w:val="20"/>
                <w:szCs w:val="20"/>
              </w:rPr>
              <w:tab/>
              <w:t>0,0</w:t>
            </w:r>
          </w:p>
        </w:tc>
        <w:tc>
          <w:tcPr>
            <w:tcW w:w="1440" w:type="dxa"/>
            <w:tcBorders>
              <w:left w:val="nil"/>
              <w:bottom w:val="nil"/>
              <w:right w:val="nil"/>
            </w:tcBorders>
            <w:shd w:val="clear" w:color="auto" w:fill="FFFFFF"/>
          </w:tcPr>
          <w:p w14:paraId="0ED7C963" w14:textId="77777777" w:rsidR="00AF1366" w:rsidRPr="00761F5E" w:rsidRDefault="00AF1366" w:rsidP="002A7271">
            <w:pPr>
              <w:autoSpaceDE w:val="0"/>
              <w:autoSpaceDN w:val="0"/>
              <w:adjustRightInd w:val="0"/>
              <w:ind w:left="60"/>
              <w:jc w:val="center"/>
              <w:rPr>
                <w:rFonts w:ascii="Arial" w:hAnsi="Arial" w:cs="Arial"/>
                <w:b/>
                <w:sz w:val="20"/>
                <w:szCs w:val="20"/>
              </w:rPr>
            </w:pPr>
            <w:r w:rsidRPr="00761F5E">
              <w:rPr>
                <w:rFonts w:ascii="Arial" w:hAnsi="Arial" w:cs="Arial"/>
                <w:b/>
                <w:sz w:val="20"/>
                <w:szCs w:val="20"/>
              </w:rPr>
              <w:t>25</w:t>
            </w:r>
            <w:r w:rsidRPr="00761F5E">
              <w:rPr>
                <w:rFonts w:ascii="Arial" w:hAnsi="Arial" w:cs="Arial"/>
                <w:b/>
                <w:sz w:val="20"/>
                <w:szCs w:val="20"/>
              </w:rPr>
              <w:tab/>
              <w:t>23,1</w:t>
            </w:r>
          </w:p>
        </w:tc>
        <w:tc>
          <w:tcPr>
            <w:tcW w:w="1440" w:type="dxa"/>
            <w:vMerge w:val="restart"/>
            <w:tcBorders>
              <w:left w:val="nil"/>
              <w:right w:val="nil"/>
            </w:tcBorders>
            <w:shd w:val="clear" w:color="auto" w:fill="FFFFFF"/>
          </w:tcPr>
          <w:p w14:paraId="07559437" w14:textId="77777777" w:rsidR="00AF1366" w:rsidRPr="00761F5E" w:rsidRDefault="00AF1366" w:rsidP="002A7271">
            <w:pPr>
              <w:autoSpaceDE w:val="0"/>
              <w:autoSpaceDN w:val="0"/>
              <w:adjustRightInd w:val="0"/>
              <w:rPr>
                <w:rFonts w:ascii="Arial" w:hAnsi="Arial" w:cs="Arial"/>
                <w:sz w:val="20"/>
                <w:szCs w:val="20"/>
              </w:rPr>
            </w:pPr>
          </w:p>
          <w:p w14:paraId="7923ACC3" w14:textId="77777777" w:rsidR="00AF1366" w:rsidRPr="00761F5E" w:rsidRDefault="00AF1366" w:rsidP="002A7271">
            <w:pPr>
              <w:autoSpaceDE w:val="0"/>
              <w:autoSpaceDN w:val="0"/>
              <w:adjustRightInd w:val="0"/>
              <w:jc w:val="center"/>
              <w:rPr>
                <w:rFonts w:ascii="Arial" w:hAnsi="Arial" w:cs="Arial"/>
                <w:sz w:val="20"/>
                <w:szCs w:val="20"/>
              </w:rPr>
            </w:pPr>
            <w:r w:rsidRPr="00761F5E">
              <w:rPr>
                <w:rFonts w:ascii="Arial" w:hAnsi="Arial" w:cs="Arial"/>
                <w:sz w:val="20"/>
                <w:szCs w:val="20"/>
              </w:rPr>
              <w:t>,541 / ,000</w:t>
            </w:r>
          </w:p>
        </w:tc>
      </w:tr>
      <w:tr w:rsidR="00AF1366" w:rsidRPr="00F03A53" w14:paraId="5FE2E8C2" w14:textId="77777777" w:rsidTr="002A7271">
        <w:trPr>
          <w:cantSplit/>
          <w:trHeight w:val="20"/>
          <w:jc w:val="center"/>
        </w:trPr>
        <w:tc>
          <w:tcPr>
            <w:tcW w:w="1646" w:type="dxa"/>
            <w:tcBorders>
              <w:top w:val="nil"/>
              <w:left w:val="nil"/>
              <w:bottom w:val="nil"/>
              <w:right w:val="nil"/>
            </w:tcBorders>
            <w:shd w:val="clear" w:color="auto" w:fill="FFFFFF"/>
          </w:tcPr>
          <w:p w14:paraId="03386B93" w14:textId="77777777" w:rsidR="00AF1366" w:rsidRPr="00F03A53" w:rsidRDefault="00AF1366" w:rsidP="002A7271">
            <w:pPr>
              <w:autoSpaceDE w:val="0"/>
              <w:autoSpaceDN w:val="0"/>
              <w:adjustRightInd w:val="0"/>
              <w:rPr>
                <w:rFonts w:ascii="Arial" w:hAnsi="Arial" w:cs="Arial"/>
                <w:color w:val="000000"/>
                <w:sz w:val="20"/>
                <w:szCs w:val="20"/>
              </w:rPr>
            </w:pPr>
            <w:r>
              <w:rPr>
                <w:rFonts w:ascii="Arial" w:hAnsi="Arial" w:cs="Arial"/>
                <w:color w:val="000000"/>
                <w:sz w:val="20"/>
                <w:szCs w:val="20"/>
              </w:rPr>
              <w:t>Al</w:t>
            </w:r>
            <w:r w:rsidRPr="00F03A53">
              <w:rPr>
                <w:rFonts w:ascii="Arial" w:hAnsi="Arial" w:cs="Arial"/>
                <w:color w:val="000000"/>
                <w:sz w:val="20"/>
                <w:szCs w:val="20"/>
              </w:rPr>
              <w:t>m</w:t>
            </w:r>
            <w:r>
              <w:rPr>
                <w:rFonts w:ascii="Arial" w:hAnsi="Arial" w:cs="Arial"/>
                <w:color w:val="000000"/>
                <w:sz w:val="20"/>
                <w:szCs w:val="20"/>
              </w:rPr>
              <w:t>.</w:t>
            </w:r>
            <w:r w:rsidRPr="00F03A53">
              <w:rPr>
                <w:rFonts w:ascii="Arial" w:hAnsi="Arial" w:cs="Arial"/>
                <w:color w:val="000000"/>
                <w:sz w:val="20"/>
                <w:szCs w:val="20"/>
              </w:rPr>
              <w:t xml:space="preserve"> no balan.</w:t>
            </w:r>
          </w:p>
        </w:tc>
        <w:tc>
          <w:tcPr>
            <w:tcW w:w="1440" w:type="dxa"/>
            <w:tcBorders>
              <w:top w:val="nil"/>
              <w:left w:val="nil"/>
              <w:bottom w:val="nil"/>
              <w:right w:val="nil"/>
            </w:tcBorders>
            <w:shd w:val="clear" w:color="auto" w:fill="FFFFFF"/>
          </w:tcPr>
          <w:p w14:paraId="2683971C"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33</w:t>
            </w:r>
            <w:r w:rsidRPr="00F03A53">
              <w:rPr>
                <w:rFonts w:ascii="Arial" w:hAnsi="Arial" w:cs="Arial"/>
                <w:color w:val="000000"/>
                <w:sz w:val="20"/>
                <w:szCs w:val="20"/>
              </w:rPr>
              <w:tab/>
              <w:t>30,6</w:t>
            </w:r>
          </w:p>
        </w:tc>
        <w:tc>
          <w:tcPr>
            <w:tcW w:w="1440" w:type="dxa"/>
            <w:tcBorders>
              <w:top w:val="nil"/>
              <w:left w:val="nil"/>
              <w:bottom w:val="nil"/>
              <w:right w:val="nil"/>
            </w:tcBorders>
            <w:shd w:val="clear" w:color="auto" w:fill="FFFFFF"/>
          </w:tcPr>
          <w:p w14:paraId="2148C333" w14:textId="77777777" w:rsidR="00AF1366" w:rsidRPr="00F03A53" w:rsidRDefault="00AF1366" w:rsidP="002A7271">
            <w:pPr>
              <w:autoSpaceDE w:val="0"/>
              <w:autoSpaceDN w:val="0"/>
              <w:adjustRightInd w:val="0"/>
              <w:rPr>
                <w:sz w:val="20"/>
                <w:szCs w:val="20"/>
              </w:rPr>
            </w:pPr>
            <w:r w:rsidRPr="00F03A53">
              <w:rPr>
                <w:sz w:val="20"/>
                <w:szCs w:val="20"/>
              </w:rPr>
              <w:t xml:space="preserve">     12</w:t>
            </w:r>
            <w:r w:rsidRPr="00F03A53">
              <w:rPr>
                <w:rFonts w:ascii="Arial" w:hAnsi="Arial" w:cs="Arial"/>
                <w:color w:val="000000"/>
                <w:sz w:val="20"/>
                <w:szCs w:val="20"/>
              </w:rPr>
              <w:tab/>
              <w:t xml:space="preserve">   11,1</w:t>
            </w:r>
          </w:p>
        </w:tc>
        <w:tc>
          <w:tcPr>
            <w:tcW w:w="1592" w:type="dxa"/>
            <w:tcBorders>
              <w:top w:val="nil"/>
              <w:left w:val="nil"/>
              <w:bottom w:val="nil"/>
              <w:right w:val="nil"/>
            </w:tcBorders>
            <w:shd w:val="clear" w:color="auto" w:fill="FFFFFF"/>
          </w:tcPr>
          <w:p w14:paraId="7F75449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2</w:t>
            </w:r>
            <w:r w:rsidRPr="00F03A53">
              <w:rPr>
                <w:rFonts w:ascii="Arial" w:hAnsi="Arial" w:cs="Arial"/>
                <w:color w:val="000000"/>
                <w:sz w:val="20"/>
                <w:szCs w:val="20"/>
              </w:rPr>
              <w:tab/>
              <w:t>1,9</w:t>
            </w:r>
          </w:p>
        </w:tc>
        <w:tc>
          <w:tcPr>
            <w:tcW w:w="1440" w:type="dxa"/>
            <w:tcBorders>
              <w:top w:val="nil"/>
              <w:left w:val="nil"/>
              <w:bottom w:val="nil"/>
              <w:right w:val="nil"/>
            </w:tcBorders>
            <w:shd w:val="clear" w:color="auto" w:fill="FFFFFF"/>
          </w:tcPr>
          <w:p w14:paraId="50D4E5CA" w14:textId="77777777" w:rsidR="00AF1366" w:rsidRPr="00761F5E" w:rsidRDefault="00AF1366" w:rsidP="002A7271">
            <w:pPr>
              <w:autoSpaceDE w:val="0"/>
              <w:autoSpaceDN w:val="0"/>
              <w:adjustRightInd w:val="0"/>
              <w:ind w:left="60"/>
              <w:jc w:val="center"/>
              <w:rPr>
                <w:rFonts w:ascii="Arial" w:hAnsi="Arial" w:cs="Arial"/>
                <w:b/>
                <w:sz w:val="20"/>
                <w:szCs w:val="20"/>
              </w:rPr>
            </w:pPr>
            <w:r w:rsidRPr="00761F5E">
              <w:rPr>
                <w:rFonts w:ascii="Arial" w:hAnsi="Arial" w:cs="Arial"/>
                <w:b/>
                <w:sz w:val="20"/>
                <w:szCs w:val="20"/>
              </w:rPr>
              <w:t>47</w:t>
            </w:r>
            <w:r w:rsidRPr="00761F5E">
              <w:rPr>
                <w:rFonts w:ascii="Arial" w:hAnsi="Arial" w:cs="Arial"/>
                <w:b/>
                <w:sz w:val="20"/>
                <w:szCs w:val="20"/>
              </w:rPr>
              <w:tab/>
              <w:t>43,5</w:t>
            </w:r>
          </w:p>
        </w:tc>
        <w:tc>
          <w:tcPr>
            <w:tcW w:w="1440" w:type="dxa"/>
            <w:vMerge/>
            <w:tcBorders>
              <w:left w:val="nil"/>
              <w:right w:val="nil"/>
            </w:tcBorders>
            <w:shd w:val="clear" w:color="auto" w:fill="FFFFFF"/>
          </w:tcPr>
          <w:p w14:paraId="12805253" w14:textId="77777777" w:rsidR="00AF1366" w:rsidRPr="00761F5E" w:rsidRDefault="00AF1366" w:rsidP="002A7271">
            <w:pPr>
              <w:autoSpaceDE w:val="0"/>
              <w:autoSpaceDN w:val="0"/>
              <w:adjustRightInd w:val="0"/>
              <w:ind w:left="60"/>
              <w:jc w:val="center"/>
              <w:rPr>
                <w:rFonts w:ascii="Arial" w:hAnsi="Arial" w:cs="Arial"/>
                <w:sz w:val="20"/>
                <w:szCs w:val="20"/>
              </w:rPr>
            </w:pPr>
          </w:p>
        </w:tc>
      </w:tr>
      <w:tr w:rsidR="00AF1366" w:rsidRPr="00F03A53" w14:paraId="4967729C" w14:textId="77777777" w:rsidTr="002A7271">
        <w:trPr>
          <w:cantSplit/>
          <w:trHeight w:val="20"/>
          <w:jc w:val="center"/>
        </w:trPr>
        <w:tc>
          <w:tcPr>
            <w:tcW w:w="1646" w:type="dxa"/>
            <w:tcBorders>
              <w:top w:val="nil"/>
              <w:left w:val="nil"/>
              <w:right w:val="nil"/>
            </w:tcBorders>
            <w:shd w:val="clear" w:color="auto" w:fill="FFFFFF"/>
          </w:tcPr>
          <w:p w14:paraId="1F083392" w14:textId="77777777" w:rsidR="00AF1366" w:rsidRPr="00F03A53" w:rsidRDefault="00AF1366" w:rsidP="002A7271">
            <w:pPr>
              <w:autoSpaceDE w:val="0"/>
              <w:autoSpaceDN w:val="0"/>
              <w:adjustRightInd w:val="0"/>
              <w:rPr>
                <w:rFonts w:ascii="Arial" w:hAnsi="Arial" w:cs="Arial"/>
                <w:color w:val="000000"/>
                <w:sz w:val="20"/>
                <w:szCs w:val="20"/>
              </w:rPr>
            </w:pPr>
            <w:r w:rsidRPr="00F03A53">
              <w:rPr>
                <w:rFonts w:ascii="Arial" w:hAnsi="Arial" w:cs="Arial"/>
                <w:color w:val="000000"/>
                <w:sz w:val="20"/>
                <w:szCs w:val="20"/>
              </w:rPr>
              <w:t xml:space="preserve">Indeterminado </w:t>
            </w:r>
          </w:p>
        </w:tc>
        <w:tc>
          <w:tcPr>
            <w:tcW w:w="1440" w:type="dxa"/>
            <w:tcBorders>
              <w:top w:val="nil"/>
              <w:left w:val="nil"/>
              <w:right w:val="nil"/>
            </w:tcBorders>
            <w:shd w:val="clear" w:color="auto" w:fill="FFFFFF"/>
          </w:tcPr>
          <w:p w14:paraId="18AF1A65"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10</w:t>
            </w:r>
            <w:r w:rsidRPr="00F03A53">
              <w:rPr>
                <w:rFonts w:ascii="Arial" w:hAnsi="Arial" w:cs="Arial"/>
                <w:color w:val="000000"/>
                <w:sz w:val="20"/>
                <w:szCs w:val="20"/>
              </w:rPr>
              <w:tab/>
              <w:t>9,3</w:t>
            </w:r>
          </w:p>
        </w:tc>
        <w:tc>
          <w:tcPr>
            <w:tcW w:w="1440" w:type="dxa"/>
            <w:tcBorders>
              <w:top w:val="nil"/>
              <w:left w:val="nil"/>
              <w:right w:val="nil"/>
            </w:tcBorders>
            <w:shd w:val="clear" w:color="auto" w:fill="FFFFFF"/>
          </w:tcPr>
          <w:p w14:paraId="10944A91"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19</w:t>
            </w:r>
            <w:r w:rsidRPr="00F03A53">
              <w:rPr>
                <w:rFonts w:ascii="Arial" w:hAnsi="Arial" w:cs="Arial"/>
                <w:color w:val="000000"/>
                <w:sz w:val="20"/>
                <w:szCs w:val="20"/>
              </w:rPr>
              <w:tab/>
              <w:t>17,6</w:t>
            </w:r>
          </w:p>
        </w:tc>
        <w:tc>
          <w:tcPr>
            <w:tcW w:w="1592" w:type="dxa"/>
            <w:tcBorders>
              <w:top w:val="nil"/>
              <w:left w:val="nil"/>
              <w:right w:val="nil"/>
            </w:tcBorders>
            <w:shd w:val="clear" w:color="auto" w:fill="FFFFFF"/>
          </w:tcPr>
          <w:p w14:paraId="23FD6728"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color w:val="000000"/>
                <w:sz w:val="20"/>
                <w:szCs w:val="20"/>
              </w:rPr>
              <w:t>7</w:t>
            </w:r>
            <w:r w:rsidRPr="00F03A53">
              <w:rPr>
                <w:rFonts w:ascii="Arial" w:hAnsi="Arial" w:cs="Arial"/>
                <w:color w:val="000000"/>
                <w:sz w:val="20"/>
                <w:szCs w:val="20"/>
              </w:rPr>
              <w:tab/>
              <w:t>6,5</w:t>
            </w:r>
          </w:p>
        </w:tc>
        <w:tc>
          <w:tcPr>
            <w:tcW w:w="1440" w:type="dxa"/>
            <w:tcBorders>
              <w:top w:val="nil"/>
              <w:left w:val="nil"/>
              <w:right w:val="nil"/>
            </w:tcBorders>
            <w:shd w:val="clear" w:color="auto" w:fill="FFFFFF"/>
          </w:tcPr>
          <w:p w14:paraId="4B6B3223"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36</w:t>
            </w:r>
            <w:r w:rsidRPr="00F03A53">
              <w:rPr>
                <w:rFonts w:ascii="Arial" w:hAnsi="Arial" w:cs="Arial"/>
                <w:b/>
                <w:color w:val="000000"/>
                <w:sz w:val="20"/>
                <w:szCs w:val="20"/>
              </w:rPr>
              <w:tab/>
              <w:t>33,3</w:t>
            </w:r>
          </w:p>
        </w:tc>
        <w:tc>
          <w:tcPr>
            <w:tcW w:w="1440" w:type="dxa"/>
            <w:vMerge/>
            <w:tcBorders>
              <w:left w:val="nil"/>
              <w:right w:val="nil"/>
            </w:tcBorders>
            <w:shd w:val="clear" w:color="auto" w:fill="FFFFFF"/>
          </w:tcPr>
          <w:p w14:paraId="6A6F42ED"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0D59ECB9" w14:textId="77777777" w:rsidTr="002A7271">
        <w:trPr>
          <w:cantSplit/>
          <w:trHeight w:val="20"/>
          <w:jc w:val="center"/>
        </w:trPr>
        <w:tc>
          <w:tcPr>
            <w:tcW w:w="1646" w:type="dxa"/>
            <w:tcBorders>
              <w:left w:val="nil"/>
              <w:right w:val="nil"/>
            </w:tcBorders>
            <w:shd w:val="clear" w:color="auto" w:fill="FFFFFF"/>
          </w:tcPr>
          <w:p w14:paraId="20A4B5D2"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 xml:space="preserve">Total </w:t>
            </w:r>
          </w:p>
        </w:tc>
        <w:tc>
          <w:tcPr>
            <w:tcW w:w="1440" w:type="dxa"/>
            <w:tcBorders>
              <w:left w:val="nil"/>
              <w:right w:val="nil"/>
            </w:tcBorders>
            <w:shd w:val="clear" w:color="auto" w:fill="FFFFFF"/>
          </w:tcPr>
          <w:p w14:paraId="69E00963"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68</w:t>
            </w:r>
            <w:r w:rsidRPr="00F03A53">
              <w:rPr>
                <w:rFonts w:ascii="Arial" w:hAnsi="Arial" w:cs="Arial"/>
                <w:color w:val="000000"/>
                <w:sz w:val="20"/>
                <w:szCs w:val="20"/>
              </w:rPr>
              <w:tab/>
              <w:t>63,0</w:t>
            </w:r>
          </w:p>
        </w:tc>
        <w:tc>
          <w:tcPr>
            <w:tcW w:w="1440" w:type="dxa"/>
            <w:tcBorders>
              <w:left w:val="nil"/>
              <w:right w:val="nil"/>
            </w:tcBorders>
            <w:shd w:val="clear" w:color="auto" w:fill="FFFFFF"/>
          </w:tcPr>
          <w:p w14:paraId="52D4FB7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31</w:t>
            </w:r>
            <w:r w:rsidRPr="00F03A53">
              <w:rPr>
                <w:rFonts w:ascii="Arial" w:hAnsi="Arial" w:cs="Arial"/>
                <w:color w:val="000000"/>
                <w:sz w:val="20"/>
                <w:szCs w:val="20"/>
              </w:rPr>
              <w:tab/>
              <w:t>28,7</w:t>
            </w:r>
          </w:p>
        </w:tc>
        <w:tc>
          <w:tcPr>
            <w:tcW w:w="1592" w:type="dxa"/>
            <w:tcBorders>
              <w:left w:val="nil"/>
              <w:right w:val="nil"/>
            </w:tcBorders>
            <w:shd w:val="clear" w:color="auto" w:fill="FFFFFF"/>
          </w:tcPr>
          <w:p w14:paraId="4FC028FF"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9</w:t>
            </w:r>
            <w:r w:rsidRPr="00F03A53">
              <w:rPr>
                <w:rFonts w:ascii="Arial" w:hAnsi="Arial" w:cs="Arial"/>
                <w:color w:val="000000"/>
                <w:sz w:val="20"/>
                <w:szCs w:val="20"/>
              </w:rPr>
              <w:tab/>
              <w:t>8,3</w:t>
            </w:r>
          </w:p>
        </w:tc>
        <w:tc>
          <w:tcPr>
            <w:tcW w:w="1440" w:type="dxa"/>
            <w:tcBorders>
              <w:left w:val="nil"/>
              <w:right w:val="nil"/>
            </w:tcBorders>
            <w:shd w:val="clear" w:color="auto" w:fill="FFFFFF"/>
          </w:tcPr>
          <w:p w14:paraId="19F1A8E3"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108</w:t>
            </w:r>
            <w:r w:rsidRPr="00F03A53">
              <w:rPr>
                <w:rFonts w:ascii="Arial" w:hAnsi="Arial" w:cs="Arial"/>
                <w:b/>
                <w:color w:val="000000"/>
                <w:sz w:val="20"/>
                <w:szCs w:val="20"/>
              </w:rPr>
              <w:tab/>
              <w:t>100,0</w:t>
            </w:r>
          </w:p>
        </w:tc>
        <w:tc>
          <w:tcPr>
            <w:tcW w:w="1440" w:type="dxa"/>
            <w:vMerge/>
            <w:tcBorders>
              <w:left w:val="nil"/>
              <w:right w:val="nil"/>
            </w:tcBorders>
            <w:shd w:val="clear" w:color="auto" w:fill="FFFFFF"/>
          </w:tcPr>
          <w:p w14:paraId="66E8D5AB"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5A66F276" w14:textId="77777777" w:rsidTr="002A7271">
        <w:trPr>
          <w:cantSplit/>
          <w:trHeight w:val="20"/>
          <w:jc w:val="center"/>
        </w:trPr>
        <w:tc>
          <w:tcPr>
            <w:tcW w:w="7558" w:type="dxa"/>
            <w:gridSpan w:val="5"/>
            <w:tcBorders>
              <w:left w:val="nil"/>
              <w:right w:val="nil"/>
            </w:tcBorders>
            <w:shd w:val="clear" w:color="auto" w:fill="FFFFFF"/>
          </w:tcPr>
          <w:p w14:paraId="4DDB2263" w14:textId="77777777" w:rsidR="00AF1366" w:rsidRPr="00F03A53" w:rsidRDefault="00AF1366" w:rsidP="002A7271">
            <w:pPr>
              <w:autoSpaceDE w:val="0"/>
              <w:autoSpaceDN w:val="0"/>
              <w:adjustRightInd w:val="0"/>
              <w:rPr>
                <w:rFonts w:ascii="Arial" w:hAnsi="Arial" w:cs="Arial"/>
                <w:b/>
                <w:color w:val="000000"/>
                <w:sz w:val="20"/>
                <w:szCs w:val="20"/>
              </w:rPr>
            </w:pPr>
            <w:r>
              <w:rPr>
                <w:rFonts w:ascii="Arial" w:hAnsi="Arial" w:cs="Arial"/>
                <w:b/>
                <w:color w:val="000000"/>
                <w:sz w:val="20"/>
                <w:szCs w:val="20"/>
              </w:rPr>
              <w:t>Prá</w:t>
            </w:r>
            <w:r w:rsidRPr="00F03A53">
              <w:rPr>
                <w:rFonts w:ascii="Arial" w:hAnsi="Arial" w:cs="Arial"/>
                <w:b/>
                <w:color w:val="000000"/>
                <w:sz w:val="20"/>
                <w:szCs w:val="20"/>
              </w:rPr>
              <w:t xml:space="preserve">ctica familiar de actividad física </w:t>
            </w:r>
          </w:p>
        </w:tc>
        <w:tc>
          <w:tcPr>
            <w:tcW w:w="1440" w:type="dxa"/>
            <w:tcBorders>
              <w:left w:val="nil"/>
              <w:right w:val="nil"/>
            </w:tcBorders>
            <w:shd w:val="clear" w:color="auto" w:fill="FFFFFF"/>
          </w:tcPr>
          <w:p w14:paraId="6AC31E1B"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tc>
      </w:tr>
      <w:tr w:rsidR="00AF1366" w:rsidRPr="00F03A53" w14:paraId="3733E319" w14:textId="77777777" w:rsidTr="002A7271">
        <w:trPr>
          <w:cantSplit/>
          <w:trHeight w:val="20"/>
          <w:jc w:val="center"/>
        </w:trPr>
        <w:tc>
          <w:tcPr>
            <w:tcW w:w="1646" w:type="dxa"/>
            <w:tcBorders>
              <w:left w:val="nil"/>
              <w:bottom w:val="nil"/>
              <w:right w:val="nil"/>
            </w:tcBorders>
            <w:shd w:val="clear" w:color="auto" w:fill="FFFFFF"/>
          </w:tcPr>
          <w:p w14:paraId="3A706DFD"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Siempre</w:t>
            </w:r>
          </w:p>
        </w:tc>
        <w:tc>
          <w:tcPr>
            <w:tcW w:w="1440" w:type="dxa"/>
            <w:tcBorders>
              <w:left w:val="nil"/>
              <w:bottom w:val="nil"/>
              <w:right w:val="nil"/>
            </w:tcBorders>
            <w:shd w:val="clear" w:color="auto" w:fill="FFFFFF"/>
          </w:tcPr>
          <w:p w14:paraId="0638439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17</w:t>
            </w:r>
            <w:r w:rsidRPr="00F03A53">
              <w:rPr>
                <w:rFonts w:ascii="Arial" w:hAnsi="Arial" w:cs="Arial"/>
                <w:color w:val="000000"/>
                <w:sz w:val="20"/>
                <w:szCs w:val="20"/>
              </w:rPr>
              <w:tab/>
              <w:t>15,7</w:t>
            </w:r>
          </w:p>
        </w:tc>
        <w:tc>
          <w:tcPr>
            <w:tcW w:w="1440" w:type="dxa"/>
            <w:tcBorders>
              <w:left w:val="nil"/>
              <w:bottom w:val="nil"/>
              <w:right w:val="nil"/>
            </w:tcBorders>
            <w:shd w:val="clear" w:color="auto" w:fill="FFFFFF"/>
          </w:tcPr>
          <w:p w14:paraId="37852EE0"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w:t>
            </w:r>
            <w:r w:rsidRPr="00F03A53">
              <w:rPr>
                <w:rFonts w:ascii="Arial" w:hAnsi="Arial" w:cs="Arial"/>
                <w:color w:val="000000"/>
                <w:sz w:val="20"/>
                <w:szCs w:val="20"/>
              </w:rPr>
              <w:tab/>
              <w:t>2,8</w:t>
            </w:r>
          </w:p>
        </w:tc>
        <w:tc>
          <w:tcPr>
            <w:tcW w:w="1592" w:type="dxa"/>
            <w:tcBorders>
              <w:left w:val="nil"/>
              <w:bottom w:val="nil"/>
              <w:right w:val="nil"/>
            </w:tcBorders>
            <w:shd w:val="clear" w:color="auto" w:fill="FFFFFF"/>
          </w:tcPr>
          <w:p w14:paraId="0B64245D"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0</w:t>
            </w:r>
            <w:r w:rsidRPr="00F03A53">
              <w:rPr>
                <w:rFonts w:ascii="Arial" w:hAnsi="Arial" w:cs="Arial"/>
                <w:color w:val="000000"/>
                <w:sz w:val="20"/>
                <w:szCs w:val="20"/>
              </w:rPr>
              <w:tab/>
              <w:t>0,0</w:t>
            </w:r>
          </w:p>
        </w:tc>
        <w:tc>
          <w:tcPr>
            <w:tcW w:w="1440" w:type="dxa"/>
            <w:tcBorders>
              <w:left w:val="nil"/>
              <w:bottom w:val="nil"/>
              <w:right w:val="nil"/>
            </w:tcBorders>
            <w:shd w:val="clear" w:color="auto" w:fill="FFFFFF"/>
          </w:tcPr>
          <w:p w14:paraId="1BD3C739"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20</w:t>
            </w:r>
            <w:r w:rsidRPr="00F03A53">
              <w:rPr>
                <w:rFonts w:ascii="Arial" w:hAnsi="Arial" w:cs="Arial"/>
                <w:b/>
                <w:color w:val="000000"/>
                <w:sz w:val="20"/>
                <w:szCs w:val="20"/>
              </w:rPr>
              <w:tab/>
              <w:t>18,5</w:t>
            </w:r>
          </w:p>
        </w:tc>
        <w:tc>
          <w:tcPr>
            <w:tcW w:w="1440" w:type="dxa"/>
            <w:vMerge w:val="restart"/>
            <w:tcBorders>
              <w:left w:val="nil"/>
              <w:right w:val="nil"/>
            </w:tcBorders>
            <w:shd w:val="clear" w:color="auto" w:fill="FFFFFF"/>
          </w:tcPr>
          <w:p w14:paraId="268E9B78"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p>
          <w:p w14:paraId="47EF0231" w14:textId="77777777" w:rsidR="00AF1366" w:rsidRPr="00F03A53" w:rsidRDefault="00AF1366" w:rsidP="002A7271">
            <w:pPr>
              <w:autoSpaceDE w:val="0"/>
              <w:autoSpaceDN w:val="0"/>
              <w:adjustRightInd w:val="0"/>
              <w:ind w:left="60"/>
              <w:jc w:val="center"/>
              <w:rPr>
                <w:rFonts w:ascii="Arial" w:hAnsi="Arial" w:cs="Arial"/>
                <w:color w:val="FF0000"/>
                <w:sz w:val="20"/>
                <w:szCs w:val="20"/>
              </w:rPr>
            </w:pPr>
            <w:r w:rsidRPr="00761F5E">
              <w:rPr>
                <w:rFonts w:ascii="Arial" w:hAnsi="Arial" w:cs="Arial"/>
                <w:sz w:val="20"/>
                <w:szCs w:val="20"/>
              </w:rPr>
              <w:t>,213 /  ,027</w:t>
            </w:r>
          </w:p>
        </w:tc>
      </w:tr>
      <w:tr w:rsidR="00AF1366" w:rsidRPr="00F03A53" w14:paraId="0FEF1CA1" w14:textId="77777777" w:rsidTr="002A7271">
        <w:trPr>
          <w:cantSplit/>
          <w:trHeight w:val="20"/>
          <w:jc w:val="center"/>
        </w:trPr>
        <w:tc>
          <w:tcPr>
            <w:tcW w:w="1646" w:type="dxa"/>
            <w:tcBorders>
              <w:top w:val="nil"/>
              <w:left w:val="nil"/>
              <w:bottom w:val="nil"/>
              <w:right w:val="nil"/>
            </w:tcBorders>
            <w:shd w:val="clear" w:color="auto" w:fill="FFFFFF"/>
          </w:tcPr>
          <w:p w14:paraId="5C9C12FE"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 xml:space="preserve">A veces </w:t>
            </w:r>
          </w:p>
        </w:tc>
        <w:tc>
          <w:tcPr>
            <w:tcW w:w="1440" w:type="dxa"/>
            <w:tcBorders>
              <w:top w:val="nil"/>
              <w:left w:val="nil"/>
              <w:bottom w:val="nil"/>
              <w:right w:val="nil"/>
            </w:tcBorders>
            <w:shd w:val="clear" w:color="auto" w:fill="FFFFFF"/>
          </w:tcPr>
          <w:p w14:paraId="6A917D1A"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35</w:t>
            </w:r>
            <w:r w:rsidRPr="00F03A53">
              <w:rPr>
                <w:rFonts w:ascii="Arial" w:hAnsi="Arial" w:cs="Arial"/>
                <w:color w:val="000000"/>
                <w:sz w:val="20"/>
                <w:szCs w:val="20"/>
              </w:rPr>
              <w:tab/>
              <w:t>32,4</w:t>
            </w:r>
          </w:p>
        </w:tc>
        <w:tc>
          <w:tcPr>
            <w:tcW w:w="1440" w:type="dxa"/>
            <w:tcBorders>
              <w:top w:val="nil"/>
              <w:left w:val="nil"/>
              <w:bottom w:val="nil"/>
              <w:right w:val="nil"/>
            </w:tcBorders>
            <w:shd w:val="clear" w:color="auto" w:fill="FFFFFF"/>
          </w:tcPr>
          <w:p w14:paraId="6A793EB0"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19</w:t>
            </w:r>
            <w:r w:rsidRPr="00F03A53">
              <w:rPr>
                <w:rFonts w:ascii="Arial" w:hAnsi="Arial" w:cs="Arial"/>
                <w:color w:val="000000"/>
                <w:sz w:val="20"/>
                <w:szCs w:val="20"/>
              </w:rPr>
              <w:tab/>
              <w:t>17,6</w:t>
            </w:r>
          </w:p>
        </w:tc>
        <w:tc>
          <w:tcPr>
            <w:tcW w:w="1592" w:type="dxa"/>
            <w:tcBorders>
              <w:top w:val="nil"/>
              <w:left w:val="nil"/>
              <w:bottom w:val="nil"/>
              <w:right w:val="nil"/>
            </w:tcBorders>
            <w:shd w:val="clear" w:color="auto" w:fill="FFFFFF"/>
          </w:tcPr>
          <w:p w14:paraId="4866C386"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5</w:t>
            </w:r>
            <w:r w:rsidRPr="00F03A53">
              <w:rPr>
                <w:rFonts w:ascii="Arial" w:hAnsi="Arial" w:cs="Arial"/>
                <w:color w:val="000000"/>
                <w:sz w:val="20"/>
                <w:szCs w:val="20"/>
              </w:rPr>
              <w:tab/>
              <w:t>4,6</w:t>
            </w:r>
          </w:p>
        </w:tc>
        <w:tc>
          <w:tcPr>
            <w:tcW w:w="1440" w:type="dxa"/>
            <w:tcBorders>
              <w:top w:val="nil"/>
              <w:left w:val="nil"/>
              <w:bottom w:val="nil"/>
              <w:right w:val="nil"/>
            </w:tcBorders>
            <w:shd w:val="clear" w:color="auto" w:fill="FFFFFF"/>
          </w:tcPr>
          <w:p w14:paraId="2967C080"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59</w:t>
            </w:r>
            <w:r w:rsidRPr="00F03A53">
              <w:rPr>
                <w:rFonts w:ascii="Arial" w:hAnsi="Arial" w:cs="Arial"/>
                <w:b/>
                <w:color w:val="000000"/>
                <w:sz w:val="20"/>
                <w:szCs w:val="20"/>
              </w:rPr>
              <w:tab/>
              <w:t>54,6</w:t>
            </w:r>
          </w:p>
        </w:tc>
        <w:tc>
          <w:tcPr>
            <w:tcW w:w="1440" w:type="dxa"/>
            <w:vMerge/>
            <w:tcBorders>
              <w:left w:val="nil"/>
              <w:right w:val="nil"/>
            </w:tcBorders>
            <w:shd w:val="clear" w:color="auto" w:fill="FFFFFF"/>
          </w:tcPr>
          <w:p w14:paraId="0C50B9A8"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tc>
      </w:tr>
      <w:tr w:rsidR="00AF1366" w:rsidRPr="00F03A53" w14:paraId="3A90EE6B" w14:textId="77777777" w:rsidTr="002A7271">
        <w:trPr>
          <w:cantSplit/>
          <w:trHeight w:val="20"/>
          <w:jc w:val="center"/>
        </w:trPr>
        <w:tc>
          <w:tcPr>
            <w:tcW w:w="1646" w:type="dxa"/>
            <w:tcBorders>
              <w:top w:val="nil"/>
              <w:left w:val="nil"/>
              <w:right w:val="nil"/>
            </w:tcBorders>
            <w:shd w:val="clear" w:color="auto" w:fill="FFFFFF"/>
          </w:tcPr>
          <w:p w14:paraId="632A019C"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 xml:space="preserve">Nunca </w:t>
            </w:r>
          </w:p>
        </w:tc>
        <w:tc>
          <w:tcPr>
            <w:tcW w:w="1440" w:type="dxa"/>
            <w:tcBorders>
              <w:top w:val="nil"/>
              <w:left w:val="nil"/>
              <w:right w:val="nil"/>
            </w:tcBorders>
            <w:shd w:val="clear" w:color="auto" w:fill="FFFFFF"/>
          </w:tcPr>
          <w:p w14:paraId="5D8CB58E" w14:textId="77777777" w:rsidR="00AF1366" w:rsidRPr="00F03A53" w:rsidRDefault="00AF1366" w:rsidP="002A7271">
            <w:pPr>
              <w:autoSpaceDE w:val="0"/>
              <w:autoSpaceDN w:val="0"/>
              <w:adjustRightInd w:val="0"/>
              <w:ind w:left="60"/>
              <w:jc w:val="center"/>
              <w:rPr>
                <w:sz w:val="20"/>
                <w:szCs w:val="20"/>
              </w:rPr>
            </w:pPr>
            <w:r w:rsidRPr="00F03A53">
              <w:rPr>
                <w:rFonts w:ascii="Arial" w:hAnsi="Arial" w:cs="Arial"/>
                <w:color w:val="000000"/>
                <w:sz w:val="20"/>
                <w:szCs w:val="20"/>
              </w:rPr>
              <w:t>16</w:t>
            </w:r>
            <w:r w:rsidRPr="00F03A53">
              <w:rPr>
                <w:rFonts w:ascii="Arial" w:hAnsi="Arial" w:cs="Arial"/>
                <w:color w:val="000000"/>
                <w:sz w:val="20"/>
                <w:szCs w:val="20"/>
              </w:rPr>
              <w:tab/>
            </w:r>
            <w:r w:rsidRPr="00F03A53">
              <w:rPr>
                <w:rFonts w:ascii="Arial" w:hAnsi="Arial" w:cs="Arial"/>
                <w:sz w:val="20"/>
                <w:szCs w:val="20"/>
              </w:rPr>
              <w:t>14,8</w:t>
            </w:r>
          </w:p>
        </w:tc>
        <w:tc>
          <w:tcPr>
            <w:tcW w:w="1440" w:type="dxa"/>
            <w:tcBorders>
              <w:top w:val="nil"/>
              <w:left w:val="nil"/>
              <w:right w:val="nil"/>
            </w:tcBorders>
            <w:shd w:val="clear" w:color="auto" w:fill="FFFFFF"/>
          </w:tcPr>
          <w:p w14:paraId="7A1DFA66"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9</w:t>
            </w:r>
            <w:r w:rsidRPr="00F03A53">
              <w:rPr>
                <w:rFonts w:ascii="Arial" w:hAnsi="Arial" w:cs="Arial"/>
                <w:color w:val="000000"/>
                <w:sz w:val="20"/>
                <w:szCs w:val="20"/>
              </w:rPr>
              <w:tab/>
              <w:t>8,3</w:t>
            </w:r>
          </w:p>
        </w:tc>
        <w:tc>
          <w:tcPr>
            <w:tcW w:w="1592" w:type="dxa"/>
            <w:tcBorders>
              <w:top w:val="nil"/>
              <w:left w:val="nil"/>
              <w:right w:val="nil"/>
            </w:tcBorders>
            <w:shd w:val="clear" w:color="auto" w:fill="FFFFFF"/>
          </w:tcPr>
          <w:p w14:paraId="6B1C17E2"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4</w:t>
            </w:r>
            <w:r w:rsidRPr="00F03A53">
              <w:rPr>
                <w:rFonts w:ascii="Arial" w:hAnsi="Arial" w:cs="Arial"/>
                <w:color w:val="000000"/>
                <w:sz w:val="20"/>
                <w:szCs w:val="20"/>
              </w:rPr>
              <w:tab/>
              <w:t>3,7</w:t>
            </w:r>
          </w:p>
        </w:tc>
        <w:tc>
          <w:tcPr>
            <w:tcW w:w="1440" w:type="dxa"/>
            <w:tcBorders>
              <w:top w:val="nil"/>
              <w:left w:val="nil"/>
              <w:right w:val="nil"/>
            </w:tcBorders>
            <w:shd w:val="clear" w:color="auto" w:fill="FFFFFF"/>
          </w:tcPr>
          <w:p w14:paraId="2FCD2A9F"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29</w:t>
            </w:r>
            <w:r w:rsidRPr="00F03A53">
              <w:rPr>
                <w:rFonts w:ascii="Arial" w:hAnsi="Arial" w:cs="Arial"/>
                <w:b/>
                <w:color w:val="000000"/>
                <w:sz w:val="20"/>
                <w:szCs w:val="20"/>
              </w:rPr>
              <w:tab/>
              <w:t>26,9</w:t>
            </w:r>
          </w:p>
        </w:tc>
        <w:tc>
          <w:tcPr>
            <w:tcW w:w="1440" w:type="dxa"/>
            <w:vMerge/>
            <w:tcBorders>
              <w:left w:val="nil"/>
              <w:right w:val="nil"/>
            </w:tcBorders>
            <w:shd w:val="clear" w:color="auto" w:fill="FFFFFF"/>
          </w:tcPr>
          <w:p w14:paraId="6CE8D06E"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tc>
      </w:tr>
      <w:tr w:rsidR="00AF1366" w:rsidRPr="00F03A53" w14:paraId="487178B0" w14:textId="77777777" w:rsidTr="002A7271">
        <w:trPr>
          <w:cantSplit/>
          <w:trHeight w:val="20"/>
          <w:jc w:val="center"/>
        </w:trPr>
        <w:tc>
          <w:tcPr>
            <w:tcW w:w="1646" w:type="dxa"/>
            <w:tcBorders>
              <w:left w:val="nil"/>
              <w:right w:val="nil"/>
            </w:tcBorders>
            <w:shd w:val="clear" w:color="auto" w:fill="FFFFFF"/>
          </w:tcPr>
          <w:p w14:paraId="65174C6C"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 xml:space="preserve">Total </w:t>
            </w:r>
          </w:p>
        </w:tc>
        <w:tc>
          <w:tcPr>
            <w:tcW w:w="1440" w:type="dxa"/>
            <w:tcBorders>
              <w:left w:val="nil"/>
              <w:right w:val="nil"/>
            </w:tcBorders>
            <w:shd w:val="clear" w:color="auto" w:fill="FFFFFF"/>
          </w:tcPr>
          <w:p w14:paraId="49DBA500"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68</w:t>
            </w:r>
            <w:r w:rsidRPr="00F03A53">
              <w:rPr>
                <w:rFonts w:ascii="Arial" w:hAnsi="Arial" w:cs="Arial"/>
                <w:color w:val="000000"/>
                <w:sz w:val="20"/>
                <w:szCs w:val="20"/>
              </w:rPr>
              <w:tab/>
              <w:t>63,0</w:t>
            </w:r>
          </w:p>
        </w:tc>
        <w:tc>
          <w:tcPr>
            <w:tcW w:w="1440" w:type="dxa"/>
            <w:tcBorders>
              <w:left w:val="nil"/>
              <w:right w:val="nil"/>
            </w:tcBorders>
            <w:shd w:val="clear" w:color="auto" w:fill="FFFFFF"/>
          </w:tcPr>
          <w:p w14:paraId="0A55BBB5"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31</w:t>
            </w:r>
            <w:r w:rsidRPr="00F03A53">
              <w:rPr>
                <w:rFonts w:ascii="Arial" w:hAnsi="Arial" w:cs="Arial"/>
                <w:color w:val="000000"/>
                <w:sz w:val="20"/>
                <w:szCs w:val="20"/>
              </w:rPr>
              <w:tab/>
              <w:t>28,7</w:t>
            </w:r>
          </w:p>
        </w:tc>
        <w:tc>
          <w:tcPr>
            <w:tcW w:w="1592" w:type="dxa"/>
            <w:tcBorders>
              <w:left w:val="nil"/>
              <w:right w:val="nil"/>
            </w:tcBorders>
            <w:shd w:val="clear" w:color="auto" w:fill="FFFFFF"/>
          </w:tcPr>
          <w:p w14:paraId="160EC5E7"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9</w:t>
            </w:r>
            <w:r w:rsidRPr="00F03A53">
              <w:rPr>
                <w:rFonts w:ascii="Arial" w:hAnsi="Arial" w:cs="Arial"/>
                <w:color w:val="000000"/>
                <w:sz w:val="20"/>
                <w:szCs w:val="20"/>
              </w:rPr>
              <w:tab/>
              <w:t>8,3</w:t>
            </w:r>
          </w:p>
        </w:tc>
        <w:tc>
          <w:tcPr>
            <w:tcW w:w="1440" w:type="dxa"/>
            <w:tcBorders>
              <w:left w:val="nil"/>
              <w:right w:val="nil"/>
            </w:tcBorders>
            <w:shd w:val="clear" w:color="auto" w:fill="FFFFFF"/>
          </w:tcPr>
          <w:p w14:paraId="4FCAFCC5"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108</w:t>
            </w:r>
            <w:r w:rsidRPr="00F03A53">
              <w:rPr>
                <w:rFonts w:ascii="Arial" w:hAnsi="Arial" w:cs="Arial"/>
                <w:b/>
                <w:color w:val="000000"/>
                <w:sz w:val="20"/>
                <w:szCs w:val="20"/>
              </w:rPr>
              <w:tab/>
              <w:t>100,0</w:t>
            </w:r>
          </w:p>
        </w:tc>
        <w:tc>
          <w:tcPr>
            <w:tcW w:w="1440" w:type="dxa"/>
            <w:vMerge/>
            <w:tcBorders>
              <w:left w:val="nil"/>
              <w:right w:val="nil"/>
            </w:tcBorders>
            <w:shd w:val="clear" w:color="auto" w:fill="FFFFFF"/>
          </w:tcPr>
          <w:p w14:paraId="394FE0D7"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tc>
      </w:tr>
      <w:tr w:rsidR="00AF1366" w:rsidRPr="00F03A53" w14:paraId="4CB3B793" w14:textId="77777777" w:rsidTr="002A7271">
        <w:trPr>
          <w:cantSplit/>
          <w:trHeight w:val="20"/>
          <w:jc w:val="center"/>
        </w:trPr>
        <w:tc>
          <w:tcPr>
            <w:tcW w:w="7558" w:type="dxa"/>
            <w:gridSpan w:val="5"/>
            <w:tcBorders>
              <w:left w:val="nil"/>
              <w:right w:val="nil"/>
            </w:tcBorders>
            <w:shd w:val="clear" w:color="auto" w:fill="FFFFFF"/>
          </w:tcPr>
          <w:p w14:paraId="442FD6F2" w14:textId="77777777" w:rsidR="00AF1366" w:rsidRPr="00F03A53" w:rsidRDefault="00AF1366" w:rsidP="002A7271">
            <w:pPr>
              <w:autoSpaceDE w:val="0"/>
              <w:autoSpaceDN w:val="0"/>
              <w:adjustRightInd w:val="0"/>
              <w:rPr>
                <w:rFonts w:ascii="Arial" w:hAnsi="Arial" w:cs="Arial"/>
                <w:b/>
                <w:color w:val="000000"/>
                <w:sz w:val="20"/>
                <w:szCs w:val="20"/>
              </w:rPr>
            </w:pPr>
            <w:r w:rsidRPr="00F03A53">
              <w:rPr>
                <w:rFonts w:ascii="Arial" w:hAnsi="Arial" w:cs="Arial"/>
                <w:b/>
                <w:color w:val="000000"/>
                <w:sz w:val="20"/>
                <w:szCs w:val="20"/>
              </w:rPr>
              <w:t>Hábitos familiares de tabaquismo /alcohol</w:t>
            </w:r>
          </w:p>
        </w:tc>
        <w:tc>
          <w:tcPr>
            <w:tcW w:w="1440" w:type="dxa"/>
            <w:tcBorders>
              <w:left w:val="nil"/>
              <w:right w:val="nil"/>
            </w:tcBorders>
            <w:shd w:val="clear" w:color="auto" w:fill="FFFFFF"/>
          </w:tcPr>
          <w:p w14:paraId="7A55E80A"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tc>
      </w:tr>
      <w:tr w:rsidR="00AF1366" w:rsidRPr="00F03A53" w14:paraId="1CC4FB9F" w14:textId="77777777" w:rsidTr="002A7271">
        <w:trPr>
          <w:cantSplit/>
          <w:trHeight w:val="20"/>
          <w:jc w:val="center"/>
        </w:trPr>
        <w:tc>
          <w:tcPr>
            <w:tcW w:w="1646" w:type="dxa"/>
            <w:tcBorders>
              <w:left w:val="nil"/>
              <w:bottom w:val="nil"/>
              <w:right w:val="nil"/>
            </w:tcBorders>
            <w:shd w:val="clear" w:color="auto" w:fill="FFFFFF"/>
          </w:tcPr>
          <w:p w14:paraId="25966AA1"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Siempre</w:t>
            </w:r>
          </w:p>
        </w:tc>
        <w:tc>
          <w:tcPr>
            <w:tcW w:w="1440" w:type="dxa"/>
            <w:tcBorders>
              <w:left w:val="nil"/>
              <w:bottom w:val="nil"/>
              <w:right w:val="nil"/>
            </w:tcBorders>
            <w:shd w:val="clear" w:color="auto" w:fill="FFFFFF"/>
          </w:tcPr>
          <w:p w14:paraId="16856F5E"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13</w:t>
            </w:r>
            <w:r w:rsidRPr="00F03A53">
              <w:rPr>
                <w:rFonts w:ascii="Arial" w:hAnsi="Arial" w:cs="Arial"/>
                <w:color w:val="000000"/>
                <w:sz w:val="20"/>
                <w:szCs w:val="20"/>
              </w:rPr>
              <w:tab/>
              <w:t>12,0</w:t>
            </w:r>
          </w:p>
        </w:tc>
        <w:tc>
          <w:tcPr>
            <w:tcW w:w="1440" w:type="dxa"/>
            <w:tcBorders>
              <w:left w:val="nil"/>
              <w:bottom w:val="nil"/>
              <w:right w:val="nil"/>
            </w:tcBorders>
            <w:shd w:val="clear" w:color="auto" w:fill="FFFFFF"/>
          </w:tcPr>
          <w:p w14:paraId="180E2A90"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8</w:t>
            </w:r>
            <w:r w:rsidRPr="00F03A53">
              <w:rPr>
                <w:rFonts w:ascii="Arial" w:hAnsi="Arial" w:cs="Arial"/>
                <w:color w:val="000000"/>
                <w:sz w:val="20"/>
                <w:szCs w:val="20"/>
              </w:rPr>
              <w:tab/>
              <w:t>7,4</w:t>
            </w:r>
          </w:p>
        </w:tc>
        <w:tc>
          <w:tcPr>
            <w:tcW w:w="1592" w:type="dxa"/>
            <w:tcBorders>
              <w:left w:val="nil"/>
              <w:bottom w:val="nil"/>
              <w:right w:val="nil"/>
            </w:tcBorders>
            <w:shd w:val="clear" w:color="auto" w:fill="FFFFFF"/>
          </w:tcPr>
          <w:p w14:paraId="72839FBD"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w:t>
            </w:r>
            <w:r w:rsidRPr="00F03A53">
              <w:rPr>
                <w:rFonts w:ascii="Arial" w:hAnsi="Arial" w:cs="Arial"/>
                <w:color w:val="000000"/>
                <w:sz w:val="20"/>
                <w:szCs w:val="20"/>
              </w:rPr>
              <w:tab/>
              <w:t>0,9</w:t>
            </w:r>
          </w:p>
        </w:tc>
        <w:tc>
          <w:tcPr>
            <w:tcW w:w="1440" w:type="dxa"/>
            <w:tcBorders>
              <w:left w:val="nil"/>
              <w:bottom w:val="nil"/>
              <w:right w:val="nil"/>
            </w:tcBorders>
            <w:shd w:val="clear" w:color="auto" w:fill="FFFFFF"/>
          </w:tcPr>
          <w:p w14:paraId="3E94162A"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22</w:t>
            </w:r>
            <w:r w:rsidRPr="00F03A53">
              <w:rPr>
                <w:rFonts w:ascii="Arial" w:hAnsi="Arial" w:cs="Arial"/>
                <w:b/>
                <w:color w:val="000000"/>
                <w:sz w:val="20"/>
                <w:szCs w:val="20"/>
              </w:rPr>
              <w:tab/>
              <w:t>20,4</w:t>
            </w:r>
          </w:p>
        </w:tc>
        <w:tc>
          <w:tcPr>
            <w:tcW w:w="1440" w:type="dxa"/>
            <w:vMerge w:val="restart"/>
            <w:tcBorders>
              <w:left w:val="nil"/>
              <w:right w:val="nil"/>
            </w:tcBorders>
            <w:shd w:val="clear" w:color="auto" w:fill="FFFFFF"/>
          </w:tcPr>
          <w:p w14:paraId="5223108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p w14:paraId="263D67D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-,037 / ,707</w:t>
            </w:r>
          </w:p>
        </w:tc>
      </w:tr>
      <w:tr w:rsidR="00AF1366" w:rsidRPr="00F03A53" w14:paraId="4F0239FB" w14:textId="77777777" w:rsidTr="002A7271">
        <w:trPr>
          <w:cantSplit/>
          <w:trHeight w:val="20"/>
          <w:jc w:val="center"/>
        </w:trPr>
        <w:tc>
          <w:tcPr>
            <w:tcW w:w="1646" w:type="dxa"/>
            <w:tcBorders>
              <w:top w:val="nil"/>
              <w:left w:val="nil"/>
              <w:bottom w:val="nil"/>
              <w:right w:val="nil"/>
            </w:tcBorders>
            <w:shd w:val="clear" w:color="auto" w:fill="FFFFFF"/>
          </w:tcPr>
          <w:p w14:paraId="4BF5C0CD"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 xml:space="preserve">A veces </w:t>
            </w:r>
          </w:p>
        </w:tc>
        <w:tc>
          <w:tcPr>
            <w:tcW w:w="1440" w:type="dxa"/>
            <w:tcBorders>
              <w:top w:val="nil"/>
              <w:left w:val="nil"/>
              <w:bottom w:val="nil"/>
              <w:right w:val="nil"/>
            </w:tcBorders>
            <w:shd w:val="clear" w:color="auto" w:fill="FFFFFF"/>
          </w:tcPr>
          <w:p w14:paraId="2DF2619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37</w:t>
            </w:r>
            <w:r w:rsidRPr="00F03A53">
              <w:rPr>
                <w:rFonts w:ascii="Arial" w:hAnsi="Arial" w:cs="Arial"/>
                <w:color w:val="000000"/>
                <w:sz w:val="20"/>
                <w:szCs w:val="20"/>
              </w:rPr>
              <w:tab/>
              <w:t>34,3</w:t>
            </w:r>
          </w:p>
        </w:tc>
        <w:tc>
          <w:tcPr>
            <w:tcW w:w="1440" w:type="dxa"/>
            <w:tcBorders>
              <w:top w:val="nil"/>
              <w:left w:val="nil"/>
              <w:bottom w:val="nil"/>
              <w:right w:val="nil"/>
            </w:tcBorders>
            <w:shd w:val="clear" w:color="auto" w:fill="FFFFFF"/>
          </w:tcPr>
          <w:p w14:paraId="4696FE5A"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14</w:t>
            </w:r>
            <w:r w:rsidRPr="00F03A53">
              <w:rPr>
                <w:rFonts w:ascii="Arial" w:hAnsi="Arial" w:cs="Arial"/>
                <w:color w:val="000000"/>
                <w:sz w:val="20"/>
                <w:szCs w:val="20"/>
              </w:rPr>
              <w:tab/>
              <w:t>13,0</w:t>
            </w:r>
          </w:p>
        </w:tc>
        <w:tc>
          <w:tcPr>
            <w:tcW w:w="1592" w:type="dxa"/>
            <w:tcBorders>
              <w:top w:val="nil"/>
              <w:left w:val="nil"/>
              <w:bottom w:val="nil"/>
              <w:right w:val="nil"/>
            </w:tcBorders>
            <w:shd w:val="clear" w:color="auto" w:fill="FFFFFF"/>
          </w:tcPr>
          <w:p w14:paraId="29A89F62"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7</w:t>
            </w:r>
            <w:r w:rsidRPr="00F03A53">
              <w:rPr>
                <w:rFonts w:ascii="Arial" w:hAnsi="Arial" w:cs="Arial"/>
                <w:color w:val="000000"/>
                <w:sz w:val="20"/>
                <w:szCs w:val="20"/>
              </w:rPr>
              <w:tab/>
              <w:t>6,5</w:t>
            </w:r>
          </w:p>
        </w:tc>
        <w:tc>
          <w:tcPr>
            <w:tcW w:w="1440" w:type="dxa"/>
            <w:tcBorders>
              <w:top w:val="nil"/>
              <w:left w:val="nil"/>
              <w:bottom w:val="nil"/>
              <w:right w:val="nil"/>
            </w:tcBorders>
            <w:shd w:val="clear" w:color="auto" w:fill="FFFFFF"/>
          </w:tcPr>
          <w:p w14:paraId="44F74087"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58</w:t>
            </w:r>
            <w:r w:rsidRPr="00F03A53">
              <w:rPr>
                <w:rFonts w:ascii="Arial" w:hAnsi="Arial" w:cs="Arial"/>
                <w:b/>
                <w:color w:val="000000"/>
                <w:sz w:val="20"/>
                <w:szCs w:val="20"/>
              </w:rPr>
              <w:tab/>
              <w:t>53,7</w:t>
            </w:r>
          </w:p>
        </w:tc>
        <w:tc>
          <w:tcPr>
            <w:tcW w:w="1440" w:type="dxa"/>
            <w:vMerge/>
            <w:tcBorders>
              <w:left w:val="nil"/>
              <w:right w:val="nil"/>
            </w:tcBorders>
            <w:shd w:val="clear" w:color="auto" w:fill="FFFFFF"/>
          </w:tcPr>
          <w:p w14:paraId="5C73514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tc>
      </w:tr>
      <w:tr w:rsidR="00AF1366" w:rsidRPr="00F03A53" w14:paraId="3311FC69" w14:textId="77777777" w:rsidTr="002A7271">
        <w:trPr>
          <w:cantSplit/>
          <w:trHeight w:val="20"/>
          <w:jc w:val="center"/>
        </w:trPr>
        <w:tc>
          <w:tcPr>
            <w:tcW w:w="1646" w:type="dxa"/>
            <w:tcBorders>
              <w:top w:val="nil"/>
              <w:left w:val="nil"/>
              <w:right w:val="nil"/>
            </w:tcBorders>
            <w:shd w:val="clear" w:color="auto" w:fill="FFFFFF"/>
          </w:tcPr>
          <w:p w14:paraId="23773192"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Nunca</w:t>
            </w:r>
          </w:p>
        </w:tc>
        <w:tc>
          <w:tcPr>
            <w:tcW w:w="1440" w:type="dxa"/>
            <w:tcBorders>
              <w:top w:val="nil"/>
              <w:left w:val="nil"/>
              <w:right w:val="nil"/>
            </w:tcBorders>
            <w:shd w:val="clear" w:color="auto" w:fill="FFFFFF"/>
          </w:tcPr>
          <w:p w14:paraId="2EB56A48"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18</w:t>
            </w:r>
            <w:r w:rsidRPr="00F03A53">
              <w:rPr>
                <w:rFonts w:ascii="Arial" w:hAnsi="Arial" w:cs="Arial"/>
                <w:color w:val="000000"/>
                <w:sz w:val="20"/>
                <w:szCs w:val="20"/>
              </w:rPr>
              <w:tab/>
              <w:t>16,7</w:t>
            </w:r>
          </w:p>
        </w:tc>
        <w:tc>
          <w:tcPr>
            <w:tcW w:w="1440" w:type="dxa"/>
            <w:tcBorders>
              <w:top w:val="nil"/>
              <w:left w:val="nil"/>
              <w:right w:val="nil"/>
            </w:tcBorders>
            <w:shd w:val="clear" w:color="auto" w:fill="FFFFFF"/>
          </w:tcPr>
          <w:p w14:paraId="00BB277F"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9</w:t>
            </w:r>
            <w:r w:rsidRPr="00F03A53">
              <w:rPr>
                <w:rFonts w:ascii="Arial" w:hAnsi="Arial" w:cs="Arial"/>
                <w:color w:val="000000"/>
                <w:sz w:val="20"/>
                <w:szCs w:val="20"/>
              </w:rPr>
              <w:tab/>
              <w:t>8,3</w:t>
            </w:r>
          </w:p>
        </w:tc>
        <w:tc>
          <w:tcPr>
            <w:tcW w:w="1592" w:type="dxa"/>
            <w:tcBorders>
              <w:top w:val="nil"/>
              <w:left w:val="nil"/>
              <w:right w:val="nil"/>
            </w:tcBorders>
            <w:shd w:val="clear" w:color="auto" w:fill="FFFFFF"/>
          </w:tcPr>
          <w:p w14:paraId="26E6F6B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1</w:t>
            </w:r>
            <w:r w:rsidRPr="00F03A53">
              <w:rPr>
                <w:rFonts w:ascii="Arial" w:hAnsi="Arial" w:cs="Arial"/>
                <w:color w:val="000000"/>
                <w:sz w:val="20"/>
                <w:szCs w:val="20"/>
              </w:rPr>
              <w:tab/>
              <w:t>0,9</w:t>
            </w:r>
          </w:p>
        </w:tc>
        <w:tc>
          <w:tcPr>
            <w:tcW w:w="1440" w:type="dxa"/>
            <w:tcBorders>
              <w:top w:val="nil"/>
              <w:left w:val="nil"/>
              <w:right w:val="nil"/>
            </w:tcBorders>
            <w:shd w:val="clear" w:color="auto" w:fill="FFFFFF"/>
          </w:tcPr>
          <w:p w14:paraId="0593EAE8"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28</w:t>
            </w:r>
            <w:r w:rsidRPr="00F03A53">
              <w:rPr>
                <w:rFonts w:ascii="Arial" w:hAnsi="Arial" w:cs="Arial"/>
                <w:b/>
                <w:color w:val="000000"/>
                <w:sz w:val="20"/>
                <w:szCs w:val="20"/>
              </w:rPr>
              <w:tab/>
              <w:t>25,9</w:t>
            </w:r>
          </w:p>
        </w:tc>
        <w:tc>
          <w:tcPr>
            <w:tcW w:w="1440" w:type="dxa"/>
            <w:vMerge/>
            <w:tcBorders>
              <w:left w:val="nil"/>
              <w:right w:val="nil"/>
            </w:tcBorders>
            <w:shd w:val="clear" w:color="auto" w:fill="FFFFFF"/>
          </w:tcPr>
          <w:p w14:paraId="16A7812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tc>
      </w:tr>
      <w:tr w:rsidR="00AF1366" w:rsidRPr="00F03A53" w14:paraId="319ADE34" w14:textId="77777777" w:rsidTr="002A7271">
        <w:trPr>
          <w:cantSplit/>
          <w:trHeight w:val="20"/>
          <w:jc w:val="center"/>
        </w:trPr>
        <w:tc>
          <w:tcPr>
            <w:tcW w:w="1646" w:type="dxa"/>
            <w:tcBorders>
              <w:left w:val="nil"/>
              <w:right w:val="nil"/>
            </w:tcBorders>
            <w:shd w:val="clear" w:color="auto" w:fill="FFFFFF"/>
          </w:tcPr>
          <w:p w14:paraId="540D1E6C" w14:textId="77777777" w:rsidR="00AF1366" w:rsidRPr="00F03A53" w:rsidRDefault="00AF1366" w:rsidP="002A7271">
            <w:pPr>
              <w:autoSpaceDE w:val="0"/>
              <w:autoSpaceDN w:val="0"/>
              <w:adjustRightInd w:val="0"/>
              <w:ind w:left="60"/>
              <w:rPr>
                <w:rFonts w:ascii="Arial" w:hAnsi="Arial" w:cs="Arial"/>
                <w:color w:val="000000"/>
                <w:sz w:val="20"/>
                <w:szCs w:val="20"/>
              </w:rPr>
            </w:pPr>
            <w:r w:rsidRPr="00F03A53">
              <w:rPr>
                <w:rFonts w:ascii="Arial" w:hAnsi="Arial" w:cs="Arial"/>
                <w:color w:val="000000"/>
                <w:sz w:val="20"/>
                <w:szCs w:val="20"/>
              </w:rPr>
              <w:t xml:space="preserve">Total </w:t>
            </w:r>
          </w:p>
        </w:tc>
        <w:tc>
          <w:tcPr>
            <w:tcW w:w="1440" w:type="dxa"/>
            <w:tcBorders>
              <w:left w:val="nil"/>
              <w:right w:val="nil"/>
            </w:tcBorders>
            <w:shd w:val="clear" w:color="auto" w:fill="FFFFFF"/>
          </w:tcPr>
          <w:p w14:paraId="1655085D"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68</w:t>
            </w:r>
            <w:r w:rsidRPr="00F03A53">
              <w:rPr>
                <w:rFonts w:ascii="Arial" w:hAnsi="Arial" w:cs="Arial"/>
                <w:color w:val="000000"/>
                <w:sz w:val="20"/>
                <w:szCs w:val="20"/>
              </w:rPr>
              <w:tab/>
              <w:t>63,0</w:t>
            </w:r>
          </w:p>
        </w:tc>
        <w:tc>
          <w:tcPr>
            <w:tcW w:w="1440" w:type="dxa"/>
            <w:tcBorders>
              <w:left w:val="nil"/>
              <w:right w:val="nil"/>
            </w:tcBorders>
            <w:shd w:val="clear" w:color="auto" w:fill="FFFFFF"/>
          </w:tcPr>
          <w:p w14:paraId="572EA1F7"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31</w:t>
            </w:r>
            <w:r w:rsidRPr="00F03A53">
              <w:rPr>
                <w:rFonts w:ascii="Arial" w:hAnsi="Arial" w:cs="Arial"/>
                <w:color w:val="000000"/>
                <w:sz w:val="20"/>
                <w:szCs w:val="20"/>
              </w:rPr>
              <w:tab/>
              <w:t>28,7</w:t>
            </w:r>
          </w:p>
        </w:tc>
        <w:tc>
          <w:tcPr>
            <w:tcW w:w="1592" w:type="dxa"/>
            <w:tcBorders>
              <w:left w:val="nil"/>
              <w:right w:val="nil"/>
            </w:tcBorders>
            <w:shd w:val="clear" w:color="auto" w:fill="FFFFFF"/>
          </w:tcPr>
          <w:p w14:paraId="330853D4"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r w:rsidRPr="00F03A53">
              <w:rPr>
                <w:rFonts w:ascii="Arial" w:hAnsi="Arial" w:cs="Arial"/>
                <w:color w:val="000000"/>
                <w:sz w:val="20"/>
                <w:szCs w:val="20"/>
              </w:rPr>
              <w:t>9</w:t>
            </w:r>
            <w:r w:rsidRPr="00F03A53">
              <w:rPr>
                <w:rFonts w:ascii="Arial" w:hAnsi="Arial" w:cs="Arial"/>
                <w:color w:val="000000"/>
                <w:sz w:val="20"/>
                <w:szCs w:val="20"/>
              </w:rPr>
              <w:tab/>
              <w:t>8,3</w:t>
            </w:r>
          </w:p>
        </w:tc>
        <w:tc>
          <w:tcPr>
            <w:tcW w:w="1440" w:type="dxa"/>
            <w:tcBorders>
              <w:left w:val="nil"/>
              <w:right w:val="nil"/>
            </w:tcBorders>
            <w:shd w:val="clear" w:color="auto" w:fill="FFFFFF"/>
          </w:tcPr>
          <w:p w14:paraId="6184B059" w14:textId="77777777" w:rsidR="00AF1366" w:rsidRPr="00F03A53" w:rsidRDefault="00AF1366" w:rsidP="002A7271">
            <w:pPr>
              <w:autoSpaceDE w:val="0"/>
              <w:autoSpaceDN w:val="0"/>
              <w:adjustRightInd w:val="0"/>
              <w:ind w:left="60"/>
              <w:jc w:val="center"/>
              <w:rPr>
                <w:rFonts w:ascii="Arial" w:hAnsi="Arial" w:cs="Arial"/>
                <w:b/>
                <w:color w:val="000000"/>
                <w:sz w:val="20"/>
                <w:szCs w:val="20"/>
              </w:rPr>
            </w:pPr>
            <w:r w:rsidRPr="00F03A53">
              <w:rPr>
                <w:rFonts w:ascii="Arial" w:hAnsi="Arial" w:cs="Arial"/>
                <w:b/>
                <w:color w:val="000000"/>
                <w:sz w:val="20"/>
                <w:szCs w:val="20"/>
              </w:rPr>
              <w:t>108</w:t>
            </w:r>
            <w:r w:rsidRPr="00F03A53">
              <w:rPr>
                <w:rFonts w:ascii="Arial" w:hAnsi="Arial" w:cs="Arial"/>
                <w:b/>
                <w:color w:val="000000"/>
                <w:sz w:val="20"/>
                <w:szCs w:val="20"/>
              </w:rPr>
              <w:tab/>
              <w:t>100,0</w:t>
            </w:r>
          </w:p>
        </w:tc>
        <w:tc>
          <w:tcPr>
            <w:tcW w:w="1440" w:type="dxa"/>
            <w:vMerge/>
            <w:tcBorders>
              <w:left w:val="nil"/>
              <w:right w:val="nil"/>
            </w:tcBorders>
            <w:shd w:val="clear" w:color="auto" w:fill="FFFFFF"/>
          </w:tcPr>
          <w:p w14:paraId="3A6E3959" w14:textId="77777777" w:rsidR="00AF1366" w:rsidRPr="00F03A53" w:rsidRDefault="00AF1366" w:rsidP="002A7271">
            <w:pPr>
              <w:autoSpaceDE w:val="0"/>
              <w:autoSpaceDN w:val="0"/>
              <w:adjustRightInd w:val="0"/>
              <w:ind w:left="60"/>
              <w:jc w:val="center"/>
              <w:rPr>
                <w:rFonts w:ascii="Arial" w:hAnsi="Arial" w:cs="Arial"/>
                <w:color w:val="000000"/>
                <w:sz w:val="20"/>
                <w:szCs w:val="20"/>
              </w:rPr>
            </w:pPr>
          </w:p>
        </w:tc>
      </w:tr>
    </w:tbl>
    <w:p w14:paraId="640F31CA" w14:textId="11C8F29B" w:rsidR="00AF1366" w:rsidRPr="00AF1366" w:rsidRDefault="00AF1366" w:rsidP="00AF1366">
      <w:pPr>
        <w:spacing w:line="240" w:lineRule="auto"/>
        <w:jc w:val="both"/>
        <w:rPr>
          <w:rFonts w:ascii="Times New Roman" w:hAnsi="Times New Roman" w:cs="Times New Roman"/>
          <w:sz w:val="20"/>
          <w:szCs w:val="20"/>
          <w:lang w:val="es-ES"/>
        </w:rPr>
      </w:pPr>
      <w:r>
        <w:rPr>
          <w:rFonts w:ascii="Times New Roman" w:hAnsi="Times New Roman" w:cs="Times New Roman"/>
          <w:sz w:val="18"/>
          <w:szCs w:val="18"/>
          <w:lang w:val="es-ES"/>
        </w:rPr>
        <w:t xml:space="preserve">    </w:t>
      </w:r>
      <w:r w:rsidRPr="007922A6">
        <w:rPr>
          <w:rFonts w:ascii="Times New Roman" w:hAnsi="Times New Roman" w:cs="Times New Roman"/>
          <w:sz w:val="18"/>
          <w:szCs w:val="18"/>
          <w:lang w:val="es-ES"/>
        </w:rPr>
        <w:t>Fuente: Elaborado por los autores</w:t>
      </w:r>
      <w:r w:rsidRPr="007922A6">
        <w:rPr>
          <w:rFonts w:ascii="Times New Roman" w:hAnsi="Times New Roman" w:cs="Times New Roman"/>
          <w:sz w:val="20"/>
          <w:szCs w:val="20"/>
          <w:lang w:val="es-ES"/>
        </w:rPr>
        <w:t xml:space="preserve"> </w:t>
      </w:r>
    </w:p>
    <w:p w14:paraId="5D19D006" w14:textId="77777777" w:rsidR="00CF2FDD" w:rsidRPr="00CA0918" w:rsidRDefault="00CF2FDD" w:rsidP="00A40CEC">
      <w:pPr>
        <w:spacing w:line="240" w:lineRule="auto"/>
        <w:jc w:val="both"/>
        <w:rPr>
          <w:rFonts w:ascii="Times New Roman" w:hAnsi="Times New Roman" w:cs="Times New Roman"/>
          <w:sz w:val="24"/>
          <w:szCs w:val="24"/>
        </w:rPr>
      </w:pPr>
    </w:p>
    <w:p w14:paraId="55289A49" w14:textId="16A190CD" w:rsidR="00AF1366" w:rsidRDefault="00E41D4F" w:rsidP="009466CA">
      <w:pPr>
        <w:spacing w:before="120" w:after="240" w:line="276" w:lineRule="auto"/>
        <w:ind w:firstLine="284"/>
        <w:jc w:val="both"/>
        <w:rPr>
          <w:rFonts w:ascii="Times New Roman" w:hAnsi="Times New Roman"/>
          <w:sz w:val="24"/>
          <w:szCs w:val="24"/>
        </w:rPr>
      </w:pPr>
      <w:r w:rsidRPr="00CA0918">
        <w:rPr>
          <w:rFonts w:ascii="Times New Roman" w:hAnsi="Times New Roman" w:cs="Times New Roman"/>
          <w:i/>
          <w:sz w:val="24"/>
          <w:szCs w:val="24"/>
        </w:rPr>
        <w:t xml:space="preserve">La relación entre los determinantes de las interacciones </w:t>
      </w:r>
      <w:r w:rsidR="00544DD7" w:rsidRPr="00CA0918">
        <w:rPr>
          <w:rFonts w:ascii="Times New Roman" w:hAnsi="Times New Roman" w:cs="Times New Roman"/>
          <w:i/>
          <w:sz w:val="24"/>
          <w:szCs w:val="24"/>
        </w:rPr>
        <w:t>y</w:t>
      </w:r>
      <w:r w:rsidRPr="00CA0918">
        <w:rPr>
          <w:rFonts w:ascii="Times New Roman" w:hAnsi="Times New Roman" w:cs="Times New Roman"/>
          <w:i/>
          <w:sz w:val="24"/>
          <w:szCs w:val="24"/>
        </w:rPr>
        <w:t xml:space="preserve"> las redes sociales y comunitarias con la anemia en niños menores de 3 años de edad atendidos en el Puesto de Salud Buldibuyo, bajo el contexto del COVID-19.</w:t>
      </w:r>
      <w:r w:rsidR="00544DD7" w:rsidRPr="00CA0918">
        <w:rPr>
          <w:rFonts w:ascii="Times New Roman" w:hAnsi="Times New Roman" w:cs="Times New Roman"/>
          <w:sz w:val="24"/>
          <w:szCs w:val="24"/>
        </w:rPr>
        <w:t>, el 82,4% siempre tienen</w:t>
      </w:r>
      <w:r w:rsidRPr="00CA0918">
        <w:rPr>
          <w:rFonts w:ascii="Times New Roman" w:hAnsi="Times New Roman" w:cs="Times New Roman"/>
          <w:sz w:val="24"/>
          <w:szCs w:val="24"/>
        </w:rPr>
        <w:t xml:space="preserve"> acceso a los servicios de salud </w:t>
      </w:r>
      <w:r w:rsidR="00544DD7" w:rsidRPr="00CA0918">
        <w:rPr>
          <w:rFonts w:ascii="Times New Roman" w:hAnsi="Times New Roman" w:cs="Times New Roman"/>
          <w:sz w:val="24"/>
          <w:szCs w:val="24"/>
        </w:rPr>
        <w:t>y</w:t>
      </w:r>
      <w:r w:rsidRPr="00CA0918">
        <w:rPr>
          <w:rFonts w:ascii="Times New Roman" w:hAnsi="Times New Roman" w:cs="Times New Roman"/>
          <w:sz w:val="24"/>
          <w:szCs w:val="24"/>
        </w:rPr>
        <w:t xml:space="preserve"> </w:t>
      </w:r>
      <w:r w:rsidR="00544DD7" w:rsidRPr="00CA0918">
        <w:rPr>
          <w:rFonts w:ascii="Times New Roman" w:hAnsi="Times New Roman" w:cs="Times New Roman"/>
          <w:sz w:val="24"/>
          <w:szCs w:val="24"/>
        </w:rPr>
        <w:t>el 75,0% r</w:t>
      </w:r>
      <w:r w:rsidRPr="00CA0918">
        <w:rPr>
          <w:rFonts w:ascii="Times New Roman" w:hAnsi="Times New Roman" w:cs="Times New Roman"/>
          <w:sz w:val="24"/>
          <w:szCs w:val="24"/>
        </w:rPr>
        <w:t xml:space="preserve">ecibe </w:t>
      </w:r>
      <w:r w:rsidR="00544DD7" w:rsidRPr="00CA0918">
        <w:rPr>
          <w:rFonts w:ascii="Times New Roman" w:hAnsi="Times New Roman" w:cs="Times New Roman"/>
          <w:sz w:val="24"/>
          <w:szCs w:val="24"/>
        </w:rPr>
        <w:t>a</w:t>
      </w:r>
      <w:r w:rsidRPr="00CA0918">
        <w:rPr>
          <w:rFonts w:ascii="Times New Roman" w:hAnsi="Times New Roman" w:cs="Times New Roman"/>
          <w:sz w:val="24"/>
          <w:szCs w:val="24"/>
        </w:rPr>
        <w:t>poyo social y un 63,0% fueron encontrados normales respecto a la Anemia, un 28,7%</w:t>
      </w:r>
      <w:r w:rsidR="00544DD7" w:rsidRPr="00CA0918">
        <w:rPr>
          <w:rFonts w:ascii="Times New Roman" w:hAnsi="Times New Roman" w:cs="Times New Roman"/>
          <w:sz w:val="24"/>
          <w:szCs w:val="24"/>
        </w:rPr>
        <w:t xml:space="preserve"> tienen</w:t>
      </w:r>
      <w:r w:rsidRPr="00CA0918">
        <w:rPr>
          <w:rFonts w:ascii="Times New Roman" w:hAnsi="Times New Roman" w:cs="Times New Roman"/>
          <w:sz w:val="24"/>
          <w:szCs w:val="24"/>
        </w:rPr>
        <w:t xml:space="preserve"> anemia Leve y un 8,3% </w:t>
      </w:r>
      <w:r w:rsidR="00544DD7" w:rsidRPr="00CA0918">
        <w:rPr>
          <w:rFonts w:ascii="Times New Roman" w:hAnsi="Times New Roman" w:cs="Times New Roman"/>
          <w:sz w:val="24"/>
          <w:szCs w:val="24"/>
        </w:rPr>
        <w:t>poseen</w:t>
      </w:r>
      <w:r w:rsidRPr="00CA0918">
        <w:rPr>
          <w:rFonts w:ascii="Times New Roman" w:hAnsi="Times New Roman" w:cs="Times New Roman"/>
          <w:sz w:val="24"/>
          <w:szCs w:val="24"/>
        </w:rPr>
        <w:t xml:space="preserve"> anemia moderada. </w:t>
      </w:r>
      <w:r w:rsidR="00587E94" w:rsidRPr="00CA0918">
        <w:rPr>
          <w:rFonts w:ascii="Times New Roman" w:hAnsi="Times New Roman" w:cs="Times New Roman"/>
          <w:sz w:val="24"/>
          <w:szCs w:val="24"/>
        </w:rPr>
        <w:t>El acceso</w:t>
      </w:r>
      <w:r w:rsidRPr="00CA0918">
        <w:rPr>
          <w:rFonts w:ascii="Times New Roman" w:hAnsi="Times New Roman" w:cs="Times New Roman"/>
          <w:sz w:val="24"/>
          <w:szCs w:val="24"/>
        </w:rPr>
        <w:t xml:space="preserve"> a los servicios de salud está </w:t>
      </w:r>
      <w:r w:rsidR="00587E94" w:rsidRPr="00CA0918">
        <w:rPr>
          <w:rFonts w:ascii="Times New Roman" w:hAnsi="Times New Roman" w:cs="Times New Roman"/>
          <w:sz w:val="24"/>
          <w:szCs w:val="24"/>
        </w:rPr>
        <w:t>relacionado significativamente</w:t>
      </w:r>
      <w:r w:rsidRPr="00CA0918">
        <w:rPr>
          <w:rFonts w:ascii="Times New Roman" w:hAnsi="Times New Roman" w:cs="Times New Roman"/>
          <w:sz w:val="24"/>
          <w:szCs w:val="24"/>
        </w:rPr>
        <w:t xml:space="preserve"> (p&lt;0,001) con la anemia en un nivel moderado (X</w:t>
      </w:r>
      <w:r w:rsidRPr="00CA0918">
        <w:rPr>
          <w:rFonts w:ascii="Times New Roman" w:hAnsi="Times New Roman" w:cs="Times New Roman"/>
          <w:sz w:val="24"/>
          <w:szCs w:val="24"/>
          <w:vertAlign w:val="superscript"/>
        </w:rPr>
        <w:t xml:space="preserve">2 </w:t>
      </w:r>
      <w:r w:rsidRPr="00CA0918">
        <w:rPr>
          <w:rFonts w:ascii="Times New Roman" w:hAnsi="Times New Roman" w:cs="Times New Roman"/>
          <w:sz w:val="24"/>
          <w:szCs w:val="24"/>
        </w:rPr>
        <w:t>= 22,358 y CC = ,414</w:t>
      </w:r>
      <w:r w:rsidR="00544DD7" w:rsidRPr="00CA0918">
        <w:rPr>
          <w:rFonts w:ascii="Times New Roman" w:hAnsi="Times New Roman" w:cs="Times New Roman"/>
          <w:sz w:val="24"/>
          <w:szCs w:val="24"/>
        </w:rPr>
        <w:t>)</w:t>
      </w:r>
      <w:r w:rsidR="009466CA" w:rsidRPr="00CA0918">
        <w:rPr>
          <w:rFonts w:ascii="Times New Roman" w:hAnsi="Times New Roman" w:cs="Times New Roman"/>
          <w:sz w:val="24"/>
          <w:szCs w:val="24"/>
        </w:rPr>
        <w:t>.</w:t>
      </w:r>
      <w:r w:rsidR="009466CA" w:rsidRPr="006737C1">
        <w:rPr>
          <w:rFonts w:ascii="Times New Roman" w:hAnsi="Times New Roman"/>
          <w:sz w:val="24"/>
          <w:szCs w:val="24"/>
        </w:rPr>
        <w:t xml:space="preserve"> (</w:t>
      </w:r>
      <w:r w:rsidR="00AF1366" w:rsidRPr="006737C1">
        <w:rPr>
          <w:rFonts w:ascii="Times New Roman" w:hAnsi="Times New Roman"/>
          <w:sz w:val="24"/>
          <w:szCs w:val="24"/>
          <w:lang w:val="es-MX"/>
        </w:rPr>
        <w:t xml:space="preserve">Tabla </w:t>
      </w:r>
      <w:r w:rsidR="00AF1366">
        <w:rPr>
          <w:rFonts w:ascii="Times New Roman" w:hAnsi="Times New Roman"/>
          <w:sz w:val="24"/>
          <w:szCs w:val="24"/>
          <w:lang w:val="es-MX"/>
        </w:rPr>
        <w:t>4)</w:t>
      </w:r>
      <w:r w:rsidR="00AF1366" w:rsidRPr="006737C1">
        <w:rPr>
          <w:rFonts w:ascii="Times New Roman" w:hAnsi="Times New Roman"/>
          <w:sz w:val="24"/>
          <w:szCs w:val="24"/>
        </w:rPr>
        <w:t>.</w:t>
      </w:r>
    </w:p>
    <w:p w14:paraId="7511DFC6" w14:textId="77777777" w:rsidR="00096D49" w:rsidRDefault="00096D49">
      <w:pPr>
        <w:rPr>
          <w:rFonts w:ascii="Times New Roman" w:hAnsi="Times New Roman" w:cs="Times New Roman"/>
          <w:b/>
          <w:sz w:val="24"/>
          <w:szCs w:val="24"/>
        </w:rPr>
      </w:pPr>
      <w:r>
        <w:rPr>
          <w:rFonts w:ascii="Times New Roman" w:hAnsi="Times New Roman" w:cs="Times New Roman"/>
          <w:b/>
          <w:sz w:val="24"/>
          <w:szCs w:val="24"/>
        </w:rPr>
        <w:br w:type="page"/>
      </w:r>
    </w:p>
    <w:p w14:paraId="6A2B121E" w14:textId="4721C1BA" w:rsidR="009466CA" w:rsidRPr="009466CA" w:rsidRDefault="00AF1366" w:rsidP="00AF1366">
      <w:pPr>
        <w:jc w:val="both"/>
        <w:rPr>
          <w:rFonts w:ascii="Times New Roman" w:hAnsi="Times New Roman" w:cs="Times New Roman"/>
          <w:b/>
          <w:sz w:val="24"/>
          <w:szCs w:val="24"/>
        </w:rPr>
      </w:pPr>
      <w:r w:rsidRPr="009466CA">
        <w:rPr>
          <w:rFonts w:ascii="Times New Roman" w:hAnsi="Times New Roman" w:cs="Times New Roman"/>
          <w:b/>
          <w:sz w:val="24"/>
          <w:szCs w:val="24"/>
        </w:rPr>
        <w:lastRenderedPageBreak/>
        <w:t xml:space="preserve">Tabla 4. </w:t>
      </w:r>
    </w:p>
    <w:p w14:paraId="630065B5" w14:textId="4F3CCA56" w:rsidR="00AF1366" w:rsidRPr="009466CA" w:rsidRDefault="00AF1366" w:rsidP="009466CA">
      <w:pPr>
        <w:spacing w:after="240" w:line="240" w:lineRule="auto"/>
        <w:jc w:val="both"/>
        <w:rPr>
          <w:rFonts w:ascii="Times New Roman" w:hAnsi="Times New Roman" w:cs="Times New Roman"/>
          <w:i/>
          <w:iCs/>
          <w:sz w:val="24"/>
          <w:szCs w:val="24"/>
        </w:rPr>
      </w:pPr>
      <w:r w:rsidRPr="009466CA">
        <w:rPr>
          <w:rFonts w:ascii="Times New Roman" w:hAnsi="Times New Roman" w:cs="Times New Roman"/>
          <w:i/>
          <w:iCs/>
          <w:sz w:val="24"/>
          <w:szCs w:val="24"/>
        </w:rPr>
        <w:t>La relación entre los determinantes de las interacciones con las redes sociales y comunitarias con la anemia en niños menores de 3 años de edad atendidos en el Puesto de Salud Buldibuyo, bajo el contexto del COVID-19.</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6"/>
        <w:gridCol w:w="1440"/>
        <w:gridCol w:w="1440"/>
        <w:gridCol w:w="1592"/>
        <w:gridCol w:w="1440"/>
        <w:gridCol w:w="1440"/>
      </w:tblGrid>
      <w:tr w:rsidR="00AF1366" w:rsidRPr="00B127DD" w14:paraId="7B1D53E4" w14:textId="77777777" w:rsidTr="002A7271">
        <w:trPr>
          <w:cantSplit/>
          <w:trHeight w:val="20"/>
          <w:jc w:val="center"/>
        </w:trPr>
        <w:tc>
          <w:tcPr>
            <w:tcW w:w="1646" w:type="dxa"/>
            <w:vMerge w:val="restart"/>
            <w:tcBorders>
              <w:left w:val="nil"/>
              <w:right w:val="nil"/>
            </w:tcBorders>
            <w:shd w:val="clear" w:color="auto" w:fill="FFFFFF"/>
          </w:tcPr>
          <w:p w14:paraId="214ABB9B" w14:textId="77777777" w:rsidR="00AF1366" w:rsidRPr="00B127DD" w:rsidRDefault="00AF1366" w:rsidP="002A7271">
            <w:pPr>
              <w:autoSpaceDE w:val="0"/>
              <w:autoSpaceDN w:val="0"/>
              <w:adjustRightInd w:val="0"/>
              <w:jc w:val="center"/>
              <w:rPr>
                <w:rFonts w:ascii="Arial" w:hAnsi="Arial" w:cs="Arial"/>
                <w:sz w:val="20"/>
                <w:szCs w:val="20"/>
              </w:rPr>
            </w:pPr>
            <w:r w:rsidRPr="00B127DD">
              <w:rPr>
                <w:rFonts w:ascii="Arial" w:hAnsi="Arial" w:cs="Arial"/>
                <w:sz w:val="20"/>
                <w:szCs w:val="20"/>
              </w:rPr>
              <w:t xml:space="preserve">Determinantes </w:t>
            </w:r>
            <w:r w:rsidRPr="00834265">
              <w:rPr>
                <w:rFonts w:ascii="Arial" w:hAnsi="Arial" w:cs="Arial"/>
                <w:sz w:val="20"/>
                <w:szCs w:val="20"/>
              </w:rPr>
              <w:t>de las interacciones con las redes sociales y comunitarias</w:t>
            </w:r>
          </w:p>
        </w:tc>
        <w:tc>
          <w:tcPr>
            <w:tcW w:w="4472" w:type="dxa"/>
            <w:gridSpan w:val="3"/>
            <w:tcBorders>
              <w:left w:val="nil"/>
              <w:right w:val="nil"/>
            </w:tcBorders>
            <w:shd w:val="clear" w:color="auto" w:fill="FFFFFF"/>
          </w:tcPr>
          <w:p w14:paraId="4B0BDD89"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Grado  de Anemia</w:t>
            </w:r>
          </w:p>
        </w:tc>
        <w:tc>
          <w:tcPr>
            <w:tcW w:w="1440" w:type="dxa"/>
            <w:vMerge w:val="restart"/>
            <w:tcBorders>
              <w:left w:val="nil"/>
              <w:right w:val="nil"/>
            </w:tcBorders>
            <w:shd w:val="clear" w:color="auto" w:fill="FFFFFF"/>
          </w:tcPr>
          <w:p w14:paraId="213E9B66"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 xml:space="preserve">Total </w:t>
            </w:r>
          </w:p>
          <w:p w14:paraId="79DC6E98"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Nº</w:t>
            </w:r>
            <w:r w:rsidRPr="00B127DD">
              <w:rPr>
                <w:rFonts w:ascii="Arial" w:hAnsi="Arial" w:cs="Arial"/>
                <w:color w:val="000000"/>
                <w:sz w:val="20"/>
                <w:szCs w:val="20"/>
              </w:rPr>
              <w:tab/>
              <w:t>%</w:t>
            </w:r>
          </w:p>
        </w:tc>
        <w:tc>
          <w:tcPr>
            <w:tcW w:w="1440" w:type="dxa"/>
            <w:vMerge w:val="restart"/>
            <w:tcBorders>
              <w:left w:val="nil"/>
              <w:right w:val="nil"/>
            </w:tcBorders>
            <w:shd w:val="clear" w:color="auto" w:fill="FFFFFF"/>
          </w:tcPr>
          <w:p w14:paraId="188BB58E"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p>
          <w:p w14:paraId="42C0D7A3"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Spearman R /Sig.</w:t>
            </w:r>
          </w:p>
        </w:tc>
      </w:tr>
      <w:tr w:rsidR="00AF1366" w:rsidRPr="00B127DD" w14:paraId="2187FC5E" w14:textId="77777777" w:rsidTr="002A7271">
        <w:trPr>
          <w:cantSplit/>
          <w:trHeight w:val="20"/>
          <w:jc w:val="center"/>
        </w:trPr>
        <w:tc>
          <w:tcPr>
            <w:tcW w:w="1646" w:type="dxa"/>
            <w:vMerge/>
            <w:tcBorders>
              <w:left w:val="nil"/>
              <w:right w:val="nil"/>
            </w:tcBorders>
            <w:shd w:val="clear" w:color="auto" w:fill="FFFFFF"/>
          </w:tcPr>
          <w:p w14:paraId="2F283D34" w14:textId="77777777" w:rsidR="00AF1366" w:rsidRPr="00B127DD" w:rsidRDefault="00AF1366" w:rsidP="002A7271">
            <w:pPr>
              <w:autoSpaceDE w:val="0"/>
              <w:autoSpaceDN w:val="0"/>
              <w:adjustRightInd w:val="0"/>
              <w:rPr>
                <w:rFonts w:ascii="Arial" w:hAnsi="Arial" w:cs="Arial"/>
                <w:color w:val="000000"/>
                <w:sz w:val="20"/>
                <w:szCs w:val="20"/>
              </w:rPr>
            </w:pPr>
          </w:p>
        </w:tc>
        <w:tc>
          <w:tcPr>
            <w:tcW w:w="1440" w:type="dxa"/>
            <w:tcBorders>
              <w:left w:val="nil"/>
              <w:right w:val="nil"/>
            </w:tcBorders>
            <w:shd w:val="clear" w:color="auto" w:fill="FFFFFF"/>
          </w:tcPr>
          <w:p w14:paraId="35C0B29B"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Normal</w:t>
            </w:r>
          </w:p>
          <w:p w14:paraId="3C90BF6C"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Nº</w:t>
            </w:r>
            <w:r w:rsidRPr="00B127DD">
              <w:rPr>
                <w:rFonts w:ascii="Arial" w:hAnsi="Arial" w:cs="Arial"/>
                <w:color w:val="000000"/>
                <w:sz w:val="20"/>
                <w:szCs w:val="20"/>
              </w:rPr>
              <w:tab/>
              <w:t>%</w:t>
            </w:r>
          </w:p>
        </w:tc>
        <w:tc>
          <w:tcPr>
            <w:tcW w:w="1440" w:type="dxa"/>
            <w:tcBorders>
              <w:left w:val="nil"/>
              <w:right w:val="nil"/>
            </w:tcBorders>
            <w:shd w:val="clear" w:color="auto" w:fill="FFFFFF"/>
          </w:tcPr>
          <w:p w14:paraId="180C6748"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 xml:space="preserve">Leve </w:t>
            </w:r>
          </w:p>
          <w:p w14:paraId="2EE2EEDA"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Nº</w:t>
            </w:r>
            <w:r w:rsidRPr="00B127DD">
              <w:rPr>
                <w:rFonts w:ascii="Arial" w:hAnsi="Arial" w:cs="Arial"/>
                <w:color w:val="000000"/>
                <w:sz w:val="20"/>
                <w:szCs w:val="20"/>
              </w:rPr>
              <w:tab/>
              <w:t>%</w:t>
            </w:r>
          </w:p>
        </w:tc>
        <w:tc>
          <w:tcPr>
            <w:tcW w:w="1592" w:type="dxa"/>
            <w:tcBorders>
              <w:left w:val="nil"/>
              <w:right w:val="nil"/>
            </w:tcBorders>
            <w:shd w:val="clear" w:color="auto" w:fill="FFFFFF"/>
          </w:tcPr>
          <w:p w14:paraId="52F1F5CA"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 xml:space="preserve">Moderado </w:t>
            </w:r>
          </w:p>
          <w:p w14:paraId="276F22FF"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Nº</w:t>
            </w:r>
            <w:r w:rsidRPr="00B127DD">
              <w:rPr>
                <w:rFonts w:ascii="Arial" w:hAnsi="Arial" w:cs="Arial"/>
                <w:color w:val="000000"/>
                <w:sz w:val="20"/>
                <w:szCs w:val="20"/>
              </w:rPr>
              <w:tab/>
              <w:t>%</w:t>
            </w:r>
          </w:p>
        </w:tc>
        <w:tc>
          <w:tcPr>
            <w:tcW w:w="1440" w:type="dxa"/>
            <w:vMerge/>
            <w:tcBorders>
              <w:left w:val="nil"/>
              <w:right w:val="nil"/>
            </w:tcBorders>
            <w:shd w:val="clear" w:color="auto" w:fill="FFFFFF"/>
          </w:tcPr>
          <w:p w14:paraId="6D9E5797" w14:textId="77777777" w:rsidR="00AF1366" w:rsidRPr="00B127DD" w:rsidRDefault="00AF1366" w:rsidP="002A7271">
            <w:pPr>
              <w:autoSpaceDE w:val="0"/>
              <w:autoSpaceDN w:val="0"/>
              <w:adjustRightInd w:val="0"/>
              <w:rPr>
                <w:rFonts w:ascii="Arial" w:hAnsi="Arial" w:cs="Arial"/>
                <w:color w:val="000000"/>
                <w:sz w:val="20"/>
                <w:szCs w:val="20"/>
              </w:rPr>
            </w:pPr>
          </w:p>
        </w:tc>
        <w:tc>
          <w:tcPr>
            <w:tcW w:w="1440" w:type="dxa"/>
            <w:vMerge/>
            <w:tcBorders>
              <w:left w:val="nil"/>
              <w:right w:val="nil"/>
            </w:tcBorders>
            <w:shd w:val="clear" w:color="auto" w:fill="FFFFFF"/>
          </w:tcPr>
          <w:p w14:paraId="6E933C94" w14:textId="77777777" w:rsidR="00AF1366" w:rsidRPr="00B127DD" w:rsidRDefault="00AF1366" w:rsidP="002A7271">
            <w:pPr>
              <w:autoSpaceDE w:val="0"/>
              <w:autoSpaceDN w:val="0"/>
              <w:adjustRightInd w:val="0"/>
              <w:rPr>
                <w:rFonts w:ascii="Arial" w:hAnsi="Arial" w:cs="Arial"/>
                <w:color w:val="000000"/>
                <w:sz w:val="20"/>
                <w:szCs w:val="20"/>
              </w:rPr>
            </w:pPr>
          </w:p>
        </w:tc>
      </w:tr>
      <w:tr w:rsidR="00AF1366" w:rsidRPr="00B127DD" w14:paraId="1CA2D9B9" w14:textId="77777777" w:rsidTr="002A7271">
        <w:trPr>
          <w:cantSplit/>
          <w:trHeight w:val="20"/>
          <w:jc w:val="center"/>
        </w:trPr>
        <w:tc>
          <w:tcPr>
            <w:tcW w:w="7558" w:type="dxa"/>
            <w:gridSpan w:val="5"/>
            <w:tcBorders>
              <w:left w:val="nil"/>
              <w:right w:val="nil"/>
            </w:tcBorders>
            <w:shd w:val="clear" w:color="auto" w:fill="FFFFFF"/>
          </w:tcPr>
          <w:p w14:paraId="78E96CB3" w14:textId="77777777" w:rsidR="00AF1366" w:rsidRPr="00B127DD" w:rsidRDefault="00AF1366" w:rsidP="002A7271">
            <w:pPr>
              <w:autoSpaceDE w:val="0"/>
              <w:autoSpaceDN w:val="0"/>
              <w:adjustRightInd w:val="0"/>
              <w:rPr>
                <w:rFonts w:ascii="Arial" w:hAnsi="Arial" w:cs="Arial"/>
                <w:b/>
                <w:color w:val="000000"/>
                <w:sz w:val="20"/>
                <w:szCs w:val="20"/>
              </w:rPr>
            </w:pPr>
            <w:r w:rsidRPr="00B127DD">
              <w:rPr>
                <w:rFonts w:ascii="Arial" w:hAnsi="Arial" w:cs="Arial"/>
                <w:b/>
                <w:color w:val="000000"/>
                <w:sz w:val="20"/>
                <w:szCs w:val="20"/>
              </w:rPr>
              <w:t>Acceso a los Servicios de Salud</w:t>
            </w:r>
          </w:p>
        </w:tc>
        <w:tc>
          <w:tcPr>
            <w:tcW w:w="1440" w:type="dxa"/>
            <w:vMerge w:val="restart"/>
            <w:tcBorders>
              <w:left w:val="nil"/>
              <w:right w:val="nil"/>
            </w:tcBorders>
            <w:shd w:val="clear" w:color="auto" w:fill="FFFFFF"/>
          </w:tcPr>
          <w:p w14:paraId="2DFC04F7" w14:textId="77777777" w:rsidR="00AF1366" w:rsidRPr="00B127DD" w:rsidRDefault="00AF1366" w:rsidP="002A7271">
            <w:pPr>
              <w:autoSpaceDE w:val="0"/>
              <w:autoSpaceDN w:val="0"/>
              <w:adjustRightInd w:val="0"/>
              <w:ind w:left="60"/>
              <w:jc w:val="center"/>
              <w:rPr>
                <w:rFonts w:ascii="Arial" w:hAnsi="Arial" w:cs="Arial"/>
                <w:sz w:val="20"/>
                <w:szCs w:val="20"/>
              </w:rPr>
            </w:pPr>
          </w:p>
          <w:p w14:paraId="38574DF9" w14:textId="77777777" w:rsidR="00AF1366" w:rsidRPr="00761F5E" w:rsidRDefault="00AF1366" w:rsidP="002A7271">
            <w:pPr>
              <w:autoSpaceDE w:val="0"/>
              <w:autoSpaceDN w:val="0"/>
              <w:adjustRightInd w:val="0"/>
              <w:ind w:left="60"/>
              <w:jc w:val="center"/>
              <w:rPr>
                <w:rFonts w:ascii="Arial" w:hAnsi="Arial" w:cs="Arial"/>
                <w:sz w:val="20"/>
                <w:szCs w:val="20"/>
              </w:rPr>
            </w:pPr>
            <w:r w:rsidRPr="00761F5E">
              <w:rPr>
                <w:rFonts w:ascii="Arial" w:hAnsi="Arial" w:cs="Arial"/>
                <w:sz w:val="20"/>
                <w:szCs w:val="20"/>
              </w:rPr>
              <w:t>X</w:t>
            </w:r>
            <w:r w:rsidRPr="00761F5E">
              <w:rPr>
                <w:rFonts w:ascii="Arial" w:hAnsi="Arial" w:cs="Arial"/>
                <w:sz w:val="20"/>
                <w:szCs w:val="20"/>
                <w:vertAlign w:val="superscript"/>
              </w:rPr>
              <w:t xml:space="preserve">2 </w:t>
            </w:r>
            <w:r w:rsidRPr="00761F5E">
              <w:rPr>
                <w:rFonts w:ascii="Arial" w:hAnsi="Arial" w:cs="Arial"/>
                <w:sz w:val="20"/>
                <w:szCs w:val="20"/>
              </w:rPr>
              <w:t>=22,358</w:t>
            </w:r>
          </w:p>
          <w:p w14:paraId="085725EC" w14:textId="77777777" w:rsidR="00AF1366" w:rsidRPr="00761F5E" w:rsidRDefault="00AF1366" w:rsidP="002A7271">
            <w:pPr>
              <w:autoSpaceDE w:val="0"/>
              <w:autoSpaceDN w:val="0"/>
              <w:adjustRightInd w:val="0"/>
              <w:ind w:left="60"/>
              <w:jc w:val="center"/>
              <w:rPr>
                <w:rFonts w:ascii="Arial" w:hAnsi="Arial" w:cs="Arial"/>
                <w:sz w:val="20"/>
                <w:szCs w:val="20"/>
              </w:rPr>
            </w:pPr>
            <w:r w:rsidRPr="00761F5E">
              <w:rPr>
                <w:rFonts w:ascii="Arial" w:hAnsi="Arial" w:cs="Arial"/>
                <w:sz w:val="20"/>
                <w:szCs w:val="20"/>
              </w:rPr>
              <w:t>CC = ,414</w:t>
            </w:r>
          </w:p>
          <w:p w14:paraId="125687C2"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761F5E">
              <w:rPr>
                <w:rFonts w:ascii="Arial" w:hAnsi="Arial" w:cs="Arial"/>
                <w:sz w:val="20"/>
                <w:szCs w:val="20"/>
              </w:rPr>
              <w:t>Sig ,000</w:t>
            </w:r>
          </w:p>
        </w:tc>
      </w:tr>
      <w:tr w:rsidR="00AF1366" w:rsidRPr="00B127DD" w14:paraId="4DF0A56D" w14:textId="77777777" w:rsidTr="002A7271">
        <w:trPr>
          <w:cantSplit/>
          <w:trHeight w:val="20"/>
          <w:jc w:val="center"/>
        </w:trPr>
        <w:tc>
          <w:tcPr>
            <w:tcW w:w="1646" w:type="dxa"/>
            <w:tcBorders>
              <w:left w:val="nil"/>
              <w:bottom w:val="nil"/>
              <w:right w:val="nil"/>
            </w:tcBorders>
            <w:shd w:val="clear" w:color="auto" w:fill="FFFFFF"/>
          </w:tcPr>
          <w:p w14:paraId="2E87432F" w14:textId="77777777" w:rsidR="00AF1366" w:rsidRPr="00B127DD" w:rsidRDefault="00AF1366" w:rsidP="002A7271">
            <w:pPr>
              <w:autoSpaceDE w:val="0"/>
              <w:autoSpaceDN w:val="0"/>
              <w:adjustRightInd w:val="0"/>
              <w:rPr>
                <w:rFonts w:ascii="Arial" w:hAnsi="Arial" w:cs="Arial"/>
                <w:color w:val="000000"/>
                <w:sz w:val="20"/>
                <w:szCs w:val="20"/>
              </w:rPr>
            </w:pPr>
            <w:r w:rsidRPr="00B127DD">
              <w:rPr>
                <w:rFonts w:ascii="Arial" w:hAnsi="Arial" w:cs="Arial"/>
                <w:color w:val="000000"/>
                <w:sz w:val="20"/>
                <w:szCs w:val="20"/>
              </w:rPr>
              <w:t xml:space="preserve">Siempre </w:t>
            </w:r>
          </w:p>
        </w:tc>
        <w:tc>
          <w:tcPr>
            <w:tcW w:w="1440" w:type="dxa"/>
            <w:tcBorders>
              <w:left w:val="nil"/>
              <w:bottom w:val="nil"/>
              <w:right w:val="nil"/>
            </w:tcBorders>
            <w:shd w:val="clear" w:color="auto" w:fill="FFFFFF"/>
          </w:tcPr>
          <w:p w14:paraId="162925AA"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65</w:t>
            </w:r>
            <w:r w:rsidRPr="00B127DD">
              <w:rPr>
                <w:rFonts w:ascii="Arial" w:hAnsi="Arial" w:cs="Arial"/>
                <w:color w:val="000000"/>
                <w:sz w:val="20"/>
                <w:szCs w:val="20"/>
              </w:rPr>
              <w:tab/>
              <w:t>60,2</w:t>
            </w:r>
          </w:p>
        </w:tc>
        <w:tc>
          <w:tcPr>
            <w:tcW w:w="1440" w:type="dxa"/>
            <w:tcBorders>
              <w:left w:val="nil"/>
              <w:bottom w:val="nil"/>
              <w:right w:val="nil"/>
            </w:tcBorders>
            <w:shd w:val="clear" w:color="auto" w:fill="FFFFFF"/>
          </w:tcPr>
          <w:p w14:paraId="43969817"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18</w:t>
            </w:r>
            <w:r w:rsidRPr="00B127DD">
              <w:rPr>
                <w:rFonts w:ascii="Arial" w:hAnsi="Arial" w:cs="Arial"/>
                <w:color w:val="000000"/>
                <w:sz w:val="20"/>
                <w:szCs w:val="20"/>
              </w:rPr>
              <w:tab/>
              <w:t>16,7</w:t>
            </w:r>
          </w:p>
        </w:tc>
        <w:tc>
          <w:tcPr>
            <w:tcW w:w="1592" w:type="dxa"/>
            <w:tcBorders>
              <w:left w:val="nil"/>
              <w:bottom w:val="nil"/>
              <w:right w:val="nil"/>
            </w:tcBorders>
            <w:shd w:val="clear" w:color="auto" w:fill="FFFFFF"/>
          </w:tcPr>
          <w:p w14:paraId="03558014"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6</w:t>
            </w:r>
            <w:r w:rsidRPr="00B127DD">
              <w:rPr>
                <w:rFonts w:ascii="Arial" w:hAnsi="Arial" w:cs="Arial"/>
                <w:color w:val="000000"/>
                <w:sz w:val="20"/>
                <w:szCs w:val="20"/>
              </w:rPr>
              <w:tab/>
              <w:t>5,6</w:t>
            </w:r>
          </w:p>
        </w:tc>
        <w:tc>
          <w:tcPr>
            <w:tcW w:w="1440" w:type="dxa"/>
            <w:tcBorders>
              <w:left w:val="nil"/>
              <w:bottom w:val="nil"/>
              <w:right w:val="nil"/>
            </w:tcBorders>
            <w:shd w:val="clear" w:color="auto" w:fill="FFFFFF"/>
          </w:tcPr>
          <w:p w14:paraId="021F2AF4"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89</w:t>
            </w:r>
            <w:r w:rsidRPr="00B127DD">
              <w:rPr>
                <w:rFonts w:ascii="Arial" w:hAnsi="Arial" w:cs="Arial"/>
                <w:b/>
                <w:color w:val="000000"/>
                <w:sz w:val="20"/>
                <w:szCs w:val="20"/>
              </w:rPr>
              <w:tab/>
              <w:t>82,4</w:t>
            </w:r>
          </w:p>
        </w:tc>
        <w:tc>
          <w:tcPr>
            <w:tcW w:w="1440" w:type="dxa"/>
            <w:vMerge/>
            <w:tcBorders>
              <w:left w:val="nil"/>
              <w:right w:val="nil"/>
            </w:tcBorders>
            <w:shd w:val="clear" w:color="auto" w:fill="FFFFFF"/>
          </w:tcPr>
          <w:p w14:paraId="00BF8226"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p>
        </w:tc>
      </w:tr>
      <w:tr w:rsidR="00AF1366" w:rsidRPr="00B127DD" w14:paraId="6659D42F" w14:textId="77777777" w:rsidTr="002A7271">
        <w:trPr>
          <w:cantSplit/>
          <w:trHeight w:val="20"/>
          <w:jc w:val="center"/>
        </w:trPr>
        <w:tc>
          <w:tcPr>
            <w:tcW w:w="1646" w:type="dxa"/>
            <w:tcBorders>
              <w:top w:val="nil"/>
              <w:left w:val="nil"/>
              <w:right w:val="nil"/>
            </w:tcBorders>
            <w:shd w:val="clear" w:color="auto" w:fill="FFFFFF"/>
          </w:tcPr>
          <w:p w14:paraId="24072B39" w14:textId="77777777" w:rsidR="00AF1366" w:rsidRPr="00B127DD" w:rsidRDefault="00AF1366" w:rsidP="002A7271">
            <w:pPr>
              <w:autoSpaceDE w:val="0"/>
              <w:autoSpaceDN w:val="0"/>
              <w:adjustRightInd w:val="0"/>
              <w:rPr>
                <w:rFonts w:ascii="Arial" w:hAnsi="Arial" w:cs="Arial"/>
                <w:color w:val="000000"/>
                <w:sz w:val="20"/>
                <w:szCs w:val="20"/>
              </w:rPr>
            </w:pPr>
            <w:r w:rsidRPr="00B127DD">
              <w:rPr>
                <w:rFonts w:ascii="Arial" w:hAnsi="Arial" w:cs="Arial"/>
                <w:color w:val="000000"/>
                <w:sz w:val="20"/>
                <w:szCs w:val="20"/>
              </w:rPr>
              <w:t xml:space="preserve">A veces </w:t>
            </w:r>
          </w:p>
        </w:tc>
        <w:tc>
          <w:tcPr>
            <w:tcW w:w="1440" w:type="dxa"/>
            <w:tcBorders>
              <w:top w:val="nil"/>
              <w:left w:val="nil"/>
              <w:right w:val="nil"/>
            </w:tcBorders>
            <w:shd w:val="clear" w:color="auto" w:fill="FFFFFF"/>
          </w:tcPr>
          <w:p w14:paraId="4211EE44"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3</w:t>
            </w:r>
            <w:r w:rsidRPr="00B127DD">
              <w:rPr>
                <w:rFonts w:ascii="Arial" w:hAnsi="Arial" w:cs="Arial"/>
                <w:color w:val="000000"/>
                <w:sz w:val="20"/>
                <w:szCs w:val="20"/>
              </w:rPr>
              <w:tab/>
              <w:t>2,8</w:t>
            </w:r>
          </w:p>
        </w:tc>
        <w:tc>
          <w:tcPr>
            <w:tcW w:w="1440" w:type="dxa"/>
            <w:tcBorders>
              <w:top w:val="nil"/>
              <w:left w:val="nil"/>
              <w:right w:val="nil"/>
            </w:tcBorders>
            <w:shd w:val="clear" w:color="auto" w:fill="FFFFFF"/>
          </w:tcPr>
          <w:p w14:paraId="44EE8843"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13</w:t>
            </w:r>
            <w:r w:rsidRPr="00B127DD">
              <w:rPr>
                <w:rFonts w:ascii="Arial" w:hAnsi="Arial" w:cs="Arial"/>
                <w:color w:val="000000"/>
                <w:sz w:val="20"/>
                <w:szCs w:val="20"/>
              </w:rPr>
              <w:tab/>
              <w:t>12,0</w:t>
            </w:r>
          </w:p>
        </w:tc>
        <w:tc>
          <w:tcPr>
            <w:tcW w:w="1592" w:type="dxa"/>
            <w:tcBorders>
              <w:top w:val="nil"/>
              <w:left w:val="nil"/>
              <w:right w:val="nil"/>
            </w:tcBorders>
            <w:shd w:val="clear" w:color="auto" w:fill="FFFFFF"/>
          </w:tcPr>
          <w:p w14:paraId="0DEE38DA"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3</w:t>
            </w:r>
            <w:r w:rsidRPr="00B127DD">
              <w:rPr>
                <w:rFonts w:ascii="Arial" w:hAnsi="Arial" w:cs="Arial"/>
                <w:color w:val="000000"/>
                <w:sz w:val="20"/>
                <w:szCs w:val="20"/>
              </w:rPr>
              <w:tab/>
              <w:t>2,8</w:t>
            </w:r>
          </w:p>
        </w:tc>
        <w:tc>
          <w:tcPr>
            <w:tcW w:w="1440" w:type="dxa"/>
            <w:tcBorders>
              <w:top w:val="nil"/>
              <w:left w:val="nil"/>
              <w:right w:val="nil"/>
            </w:tcBorders>
            <w:shd w:val="clear" w:color="auto" w:fill="FFFFFF"/>
          </w:tcPr>
          <w:p w14:paraId="0707B3C1"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19</w:t>
            </w:r>
            <w:r w:rsidRPr="00B127DD">
              <w:rPr>
                <w:rFonts w:ascii="Arial" w:hAnsi="Arial" w:cs="Arial"/>
                <w:b/>
                <w:color w:val="000000"/>
                <w:sz w:val="20"/>
                <w:szCs w:val="20"/>
              </w:rPr>
              <w:tab/>
              <w:t>17,6</w:t>
            </w:r>
          </w:p>
        </w:tc>
        <w:tc>
          <w:tcPr>
            <w:tcW w:w="1440" w:type="dxa"/>
            <w:vMerge/>
            <w:tcBorders>
              <w:left w:val="nil"/>
              <w:right w:val="nil"/>
            </w:tcBorders>
            <w:shd w:val="clear" w:color="auto" w:fill="FFFFFF"/>
          </w:tcPr>
          <w:p w14:paraId="4D879B33"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p>
        </w:tc>
      </w:tr>
      <w:tr w:rsidR="00AF1366" w:rsidRPr="00B127DD" w14:paraId="6140801E" w14:textId="77777777" w:rsidTr="002A7271">
        <w:trPr>
          <w:cantSplit/>
          <w:trHeight w:val="20"/>
          <w:jc w:val="center"/>
        </w:trPr>
        <w:tc>
          <w:tcPr>
            <w:tcW w:w="1646" w:type="dxa"/>
            <w:tcBorders>
              <w:left w:val="nil"/>
              <w:right w:val="nil"/>
            </w:tcBorders>
            <w:shd w:val="clear" w:color="auto" w:fill="FFFFFF"/>
          </w:tcPr>
          <w:p w14:paraId="1F2DF50E" w14:textId="77777777" w:rsidR="00AF1366" w:rsidRPr="00B127DD" w:rsidRDefault="00AF1366" w:rsidP="002A7271">
            <w:pPr>
              <w:autoSpaceDE w:val="0"/>
              <w:autoSpaceDN w:val="0"/>
              <w:adjustRightInd w:val="0"/>
              <w:rPr>
                <w:rFonts w:ascii="Arial" w:hAnsi="Arial" w:cs="Arial"/>
                <w:b/>
                <w:color w:val="000000"/>
                <w:sz w:val="20"/>
                <w:szCs w:val="20"/>
              </w:rPr>
            </w:pPr>
            <w:r w:rsidRPr="00B127DD">
              <w:rPr>
                <w:rFonts w:ascii="Arial" w:hAnsi="Arial" w:cs="Arial"/>
                <w:b/>
                <w:color w:val="000000"/>
                <w:sz w:val="20"/>
                <w:szCs w:val="20"/>
              </w:rPr>
              <w:t>Total</w:t>
            </w:r>
          </w:p>
        </w:tc>
        <w:tc>
          <w:tcPr>
            <w:tcW w:w="1440" w:type="dxa"/>
            <w:tcBorders>
              <w:left w:val="nil"/>
              <w:right w:val="nil"/>
            </w:tcBorders>
            <w:shd w:val="clear" w:color="auto" w:fill="FFFFFF"/>
          </w:tcPr>
          <w:p w14:paraId="411ED5BB"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68</w:t>
            </w:r>
            <w:r w:rsidRPr="00B127DD">
              <w:rPr>
                <w:rFonts w:ascii="Arial" w:hAnsi="Arial" w:cs="Arial"/>
                <w:b/>
                <w:color w:val="000000"/>
                <w:sz w:val="20"/>
                <w:szCs w:val="20"/>
              </w:rPr>
              <w:tab/>
              <w:t>63,0</w:t>
            </w:r>
          </w:p>
        </w:tc>
        <w:tc>
          <w:tcPr>
            <w:tcW w:w="1440" w:type="dxa"/>
            <w:tcBorders>
              <w:left w:val="nil"/>
              <w:right w:val="nil"/>
            </w:tcBorders>
            <w:shd w:val="clear" w:color="auto" w:fill="FFFFFF"/>
          </w:tcPr>
          <w:p w14:paraId="56FA30E3"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31</w:t>
            </w:r>
            <w:r w:rsidRPr="00B127DD">
              <w:rPr>
                <w:rFonts w:ascii="Arial" w:hAnsi="Arial" w:cs="Arial"/>
                <w:b/>
                <w:color w:val="000000"/>
                <w:sz w:val="20"/>
                <w:szCs w:val="20"/>
              </w:rPr>
              <w:tab/>
              <w:t>28,7</w:t>
            </w:r>
          </w:p>
        </w:tc>
        <w:tc>
          <w:tcPr>
            <w:tcW w:w="1592" w:type="dxa"/>
            <w:tcBorders>
              <w:left w:val="nil"/>
              <w:right w:val="nil"/>
            </w:tcBorders>
            <w:shd w:val="clear" w:color="auto" w:fill="FFFFFF"/>
          </w:tcPr>
          <w:p w14:paraId="57325904"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9</w:t>
            </w:r>
            <w:r w:rsidRPr="00B127DD">
              <w:rPr>
                <w:rFonts w:ascii="Arial" w:hAnsi="Arial" w:cs="Arial"/>
                <w:b/>
                <w:color w:val="000000"/>
                <w:sz w:val="20"/>
                <w:szCs w:val="20"/>
              </w:rPr>
              <w:tab/>
              <w:t>8,3</w:t>
            </w:r>
          </w:p>
        </w:tc>
        <w:tc>
          <w:tcPr>
            <w:tcW w:w="1440" w:type="dxa"/>
            <w:tcBorders>
              <w:left w:val="nil"/>
              <w:right w:val="nil"/>
            </w:tcBorders>
            <w:shd w:val="clear" w:color="auto" w:fill="FFFFFF"/>
          </w:tcPr>
          <w:p w14:paraId="418DE584"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108</w:t>
            </w:r>
            <w:r w:rsidRPr="00B127DD">
              <w:rPr>
                <w:rFonts w:ascii="Arial" w:hAnsi="Arial" w:cs="Arial"/>
                <w:b/>
                <w:color w:val="000000"/>
                <w:sz w:val="20"/>
                <w:szCs w:val="20"/>
              </w:rPr>
              <w:tab/>
              <w:t>100,0</w:t>
            </w:r>
          </w:p>
        </w:tc>
        <w:tc>
          <w:tcPr>
            <w:tcW w:w="1440" w:type="dxa"/>
            <w:vMerge/>
            <w:tcBorders>
              <w:left w:val="nil"/>
              <w:right w:val="nil"/>
            </w:tcBorders>
            <w:shd w:val="clear" w:color="auto" w:fill="FFFFFF"/>
          </w:tcPr>
          <w:p w14:paraId="7BAAC47A"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p>
        </w:tc>
      </w:tr>
      <w:tr w:rsidR="00AF1366" w:rsidRPr="00B127DD" w14:paraId="14BFCDD9" w14:textId="77777777" w:rsidTr="002A7271">
        <w:trPr>
          <w:cantSplit/>
          <w:trHeight w:val="20"/>
          <w:jc w:val="center"/>
        </w:trPr>
        <w:tc>
          <w:tcPr>
            <w:tcW w:w="7558" w:type="dxa"/>
            <w:gridSpan w:val="5"/>
            <w:tcBorders>
              <w:left w:val="nil"/>
              <w:right w:val="nil"/>
            </w:tcBorders>
            <w:shd w:val="clear" w:color="auto" w:fill="FFFFFF"/>
          </w:tcPr>
          <w:p w14:paraId="027FEC39" w14:textId="77777777" w:rsidR="00AF1366" w:rsidRPr="00B127DD" w:rsidRDefault="00AF1366" w:rsidP="002A7271">
            <w:pPr>
              <w:autoSpaceDE w:val="0"/>
              <w:autoSpaceDN w:val="0"/>
              <w:adjustRightInd w:val="0"/>
              <w:rPr>
                <w:rFonts w:ascii="Arial" w:hAnsi="Arial" w:cs="Arial"/>
                <w:b/>
                <w:color w:val="000000"/>
                <w:sz w:val="20"/>
                <w:szCs w:val="20"/>
              </w:rPr>
            </w:pPr>
            <w:r w:rsidRPr="00B127DD">
              <w:rPr>
                <w:rFonts w:ascii="Arial" w:hAnsi="Arial" w:cs="Arial"/>
                <w:b/>
                <w:color w:val="000000"/>
                <w:sz w:val="20"/>
                <w:szCs w:val="20"/>
              </w:rPr>
              <w:t>Recibe Apoyo Social</w:t>
            </w:r>
          </w:p>
        </w:tc>
        <w:tc>
          <w:tcPr>
            <w:tcW w:w="1440" w:type="dxa"/>
            <w:tcBorders>
              <w:left w:val="nil"/>
              <w:bottom w:val="single" w:sz="4" w:space="0" w:color="auto"/>
              <w:right w:val="nil"/>
            </w:tcBorders>
            <w:shd w:val="clear" w:color="auto" w:fill="FFFFFF"/>
          </w:tcPr>
          <w:p w14:paraId="0095FAB6"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p>
        </w:tc>
      </w:tr>
      <w:tr w:rsidR="00AF1366" w:rsidRPr="00B127DD" w14:paraId="3B6B5054" w14:textId="77777777" w:rsidTr="002A7271">
        <w:trPr>
          <w:cantSplit/>
          <w:trHeight w:val="20"/>
          <w:jc w:val="center"/>
        </w:trPr>
        <w:tc>
          <w:tcPr>
            <w:tcW w:w="1646" w:type="dxa"/>
            <w:tcBorders>
              <w:left w:val="nil"/>
              <w:bottom w:val="nil"/>
              <w:right w:val="nil"/>
            </w:tcBorders>
            <w:shd w:val="clear" w:color="auto" w:fill="FFFFFF"/>
          </w:tcPr>
          <w:p w14:paraId="1D48AB03" w14:textId="77777777" w:rsidR="00AF1366" w:rsidRPr="00B127DD" w:rsidRDefault="00AF1366" w:rsidP="002A7271">
            <w:pPr>
              <w:autoSpaceDE w:val="0"/>
              <w:autoSpaceDN w:val="0"/>
              <w:adjustRightInd w:val="0"/>
              <w:rPr>
                <w:rFonts w:ascii="Arial" w:hAnsi="Arial" w:cs="Arial"/>
                <w:color w:val="000000"/>
                <w:sz w:val="20"/>
                <w:szCs w:val="20"/>
              </w:rPr>
            </w:pPr>
            <w:r w:rsidRPr="00B127DD">
              <w:rPr>
                <w:rFonts w:ascii="Arial" w:hAnsi="Arial" w:cs="Arial"/>
                <w:color w:val="000000"/>
                <w:sz w:val="20"/>
                <w:szCs w:val="20"/>
              </w:rPr>
              <w:t xml:space="preserve">Siempre </w:t>
            </w:r>
          </w:p>
        </w:tc>
        <w:tc>
          <w:tcPr>
            <w:tcW w:w="1440" w:type="dxa"/>
            <w:tcBorders>
              <w:left w:val="nil"/>
              <w:bottom w:val="nil"/>
              <w:right w:val="nil"/>
            </w:tcBorders>
            <w:shd w:val="clear" w:color="auto" w:fill="FFFFFF"/>
          </w:tcPr>
          <w:p w14:paraId="07D546C0"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53</w:t>
            </w:r>
            <w:r w:rsidRPr="00B127DD">
              <w:rPr>
                <w:rFonts w:ascii="Arial" w:hAnsi="Arial" w:cs="Arial"/>
                <w:color w:val="000000"/>
                <w:sz w:val="20"/>
                <w:szCs w:val="20"/>
              </w:rPr>
              <w:tab/>
              <w:t>49,1</w:t>
            </w:r>
          </w:p>
        </w:tc>
        <w:tc>
          <w:tcPr>
            <w:tcW w:w="1440" w:type="dxa"/>
            <w:tcBorders>
              <w:left w:val="nil"/>
              <w:bottom w:val="nil"/>
              <w:right w:val="nil"/>
            </w:tcBorders>
            <w:shd w:val="clear" w:color="auto" w:fill="FFFFFF"/>
          </w:tcPr>
          <w:p w14:paraId="1C07E355"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22</w:t>
            </w:r>
            <w:r w:rsidRPr="00B127DD">
              <w:rPr>
                <w:rFonts w:ascii="Arial" w:hAnsi="Arial" w:cs="Arial"/>
                <w:color w:val="000000"/>
                <w:sz w:val="20"/>
                <w:szCs w:val="20"/>
              </w:rPr>
              <w:tab/>
              <w:t>20,4</w:t>
            </w:r>
          </w:p>
        </w:tc>
        <w:tc>
          <w:tcPr>
            <w:tcW w:w="1592" w:type="dxa"/>
            <w:tcBorders>
              <w:left w:val="nil"/>
              <w:bottom w:val="nil"/>
              <w:right w:val="nil"/>
            </w:tcBorders>
            <w:shd w:val="clear" w:color="auto" w:fill="FFFFFF"/>
          </w:tcPr>
          <w:p w14:paraId="75A8F477"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6</w:t>
            </w:r>
            <w:r w:rsidRPr="00B127DD">
              <w:rPr>
                <w:rFonts w:ascii="Arial" w:hAnsi="Arial" w:cs="Arial"/>
                <w:color w:val="000000"/>
                <w:sz w:val="20"/>
                <w:szCs w:val="20"/>
              </w:rPr>
              <w:tab/>
              <w:t>5,6</w:t>
            </w:r>
          </w:p>
        </w:tc>
        <w:tc>
          <w:tcPr>
            <w:tcW w:w="1440" w:type="dxa"/>
            <w:tcBorders>
              <w:left w:val="nil"/>
              <w:bottom w:val="nil"/>
              <w:right w:val="nil"/>
            </w:tcBorders>
            <w:shd w:val="clear" w:color="auto" w:fill="FFFFFF"/>
          </w:tcPr>
          <w:p w14:paraId="6DB76919"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81</w:t>
            </w:r>
            <w:r w:rsidRPr="00B127DD">
              <w:rPr>
                <w:rFonts w:ascii="Arial" w:hAnsi="Arial" w:cs="Arial"/>
                <w:b/>
                <w:color w:val="000000"/>
                <w:sz w:val="20"/>
                <w:szCs w:val="20"/>
              </w:rPr>
              <w:tab/>
              <w:t>75,0</w:t>
            </w:r>
          </w:p>
        </w:tc>
        <w:tc>
          <w:tcPr>
            <w:tcW w:w="1440" w:type="dxa"/>
            <w:vMerge w:val="restart"/>
            <w:tcBorders>
              <w:left w:val="nil"/>
              <w:right w:val="nil"/>
            </w:tcBorders>
            <w:shd w:val="clear" w:color="auto" w:fill="FFFFFF"/>
          </w:tcPr>
          <w:p w14:paraId="3047C544" w14:textId="77777777" w:rsidR="00AF1366" w:rsidRPr="00B127DD" w:rsidRDefault="00AF1366" w:rsidP="002A7271">
            <w:pPr>
              <w:autoSpaceDE w:val="0"/>
              <w:autoSpaceDN w:val="0"/>
              <w:adjustRightInd w:val="0"/>
              <w:rPr>
                <w:rFonts w:ascii="Arial" w:hAnsi="Arial" w:cs="Arial"/>
                <w:color w:val="000000"/>
                <w:sz w:val="20"/>
                <w:szCs w:val="20"/>
              </w:rPr>
            </w:pPr>
          </w:p>
          <w:p w14:paraId="4C678BCF" w14:textId="77777777" w:rsidR="00AF1366" w:rsidRPr="00B127DD" w:rsidRDefault="00AF1366" w:rsidP="002A7271">
            <w:pPr>
              <w:autoSpaceDE w:val="0"/>
              <w:autoSpaceDN w:val="0"/>
              <w:adjustRightInd w:val="0"/>
              <w:jc w:val="center"/>
              <w:rPr>
                <w:rFonts w:ascii="Arial" w:hAnsi="Arial" w:cs="Arial"/>
                <w:color w:val="000000"/>
                <w:sz w:val="20"/>
                <w:szCs w:val="20"/>
              </w:rPr>
            </w:pPr>
            <w:r w:rsidRPr="00B127DD">
              <w:rPr>
                <w:rFonts w:ascii="Arial" w:hAnsi="Arial" w:cs="Arial"/>
                <w:color w:val="000000"/>
                <w:sz w:val="20"/>
                <w:szCs w:val="20"/>
              </w:rPr>
              <w:t>,030 / ,758</w:t>
            </w:r>
          </w:p>
        </w:tc>
      </w:tr>
      <w:tr w:rsidR="00AF1366" w:rsidRPr="00B127DD" w14:paraId="528F5D73" w14:textId="77777777" w:rsidTr="002A7271">
        <w:trPr>
          <w:cantSplit/>
          <w:trHeight w:val="320"/>
          <w:jc w:val="center"/>
        </w:trPr>
        <w:tc>
          <w:tcPr>
            <w:tcW w:w="1646" w:type="dxa"/>
            <w:tcBorders>
              <w:top w:val="nil"/>
              <w:left w:val="nil"/>
              <w:bottom w:val="nil"/>
              <w:right w:val="nil"/>
            </w:tcBorders>
            <w:shd w:val="clear" w:color="auto" w:fill="FFFFFF"/>
          </w:tcPr>
          <w:p w14:paraId="1EF56EF9" w14:textId="77777777" w:rsidR="00AF1366" w:rsidRPr="00B127DD" w:rsidRDefault="00AF1366" w:rsidP="002A7271">
            <w:pPr>
              <w:autoSpaceDE w:val="0"/>
              <w:autoSpaceDN w:val="0"/>
              <w:adjustRightInd w:val="0"/>
              <w:rPr>
                <w:rFonts w:ascii="Arial" w:hAnsi="Arial" w:cs="Arial"/>
                <w:color w:val="000000"/>
                <w:sz w:val="20"/>
                <w:szCs w:val="20"/>
              </w:rPr>
            </w:pPr>
            <w:r w:rsidRPr="00B127DD">
              <w:rPr>
                <w:rFonts w:ascii="Arial" w:hAnsi="Arial" w:cs="Arial"/>
                <w:color w:val="000000"/>
                <w:sz w:val="20"/>
                <w:szCs w:val="20"/>
              </w:rPr>
              <w:t>A veces</w:t>
            </w:r>
          </w:p>
        </w:tc>
        <w:tc>
          <w:tcPr>
            <w:tcW w:w="1440" w:type="dxa"/>
            <w:tcBorders>
              <w:top w:val="nil"/>
              <w:left w:val="nil"/>
              <w:bottom w:val="nil"/>
              <w:right w:val="nil"/>
            </w:tcBorders>
            <w:shd w:val="clear" w:color="auto" w:fill="FFFFFF"/>
          </w:tcPr>
          <w:p w14:paraId="48AF12BC"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3</w:t>
            </w:r>
            <w:r w:rsidRPr="00B127DD">
              <w:rPr>
                <w:rFonts w:ascii="Arial" w:hAnsi="Arial" w:cs="Arial"/>
                <w:color w:val="000000"/>
                <w:sz w:val="20"/>
                <w:szCs w:val="20"/>
              </w:rPr>
              <w:tab/>
              <w:t>2,8</w:t>
            </w:r>
          </w:p>
        </w:tc>
        <w:tc>
          <w:tcPr>
            <w:tcW w:w="1440" w:type="dxa"/>
            <w:tcBorders>
              <w:top w:val="nil"/>
              <w:left w:val="nil"/>
              <w:bottom w:val="nil"/>
              <w:right w:val="nil"/>
            </w:tcBorders>
            <w:shd w:val="clear" w:color="auto" w:fill="FFFFFF"/>
          </w:tcPr>
          <w:p w14:paraId="7F6E8CB0"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4</w:t>
            </w:r>
            <w:r w:rsidRPr="00B127DD">
              <w:rPr>
                <w:rFonts w:ascii="Arial" w:hAnsi="Arial" w:cs="Arial"/>
                <w:color w:val="000000"/>
                <w:sz w:val="20"/>
                <w:szCs w:val="20"/>
              </w:rPr>
              <w:tab/>
              <w:t>3,7</w:t>
            </w:r>
          </w:p>
        </w:tc>
        <w:tc>
          <w:tcPr>
            <w:tcW w:w="1592" w:type="dxa"/>
            <w:tcBorders>
              <w:top w:val="nil"/>
              <w:left w:val="nil"/>
              <w:bottom w:val="nil"/>
              <w:right w:val="nil"/>
            </w:tcBorders>
            <w:shd w:val="clear" w:color="auto" w:fill="FFFFFF"/>
          </w:tcPr>
          <w:p w14:paraId="4F182656"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2</w:t>
            </w:r>
            <w:r w:rsidRPr="00B127DD">
              <w:rPr>
                <w:rFonts w:ascii="Arial" w:hAnsi="Arial" w:cs="Arial"/>
                <w:color w:val="000000"/>
                <w:sz w:val="20"/>
                <w:szCs w:val="20"/>
              </w:rPr>
              <w:tab/>
              <w:t>1,9</w:t>
            </w:r>
          </w:p>
        </w:tc>
        <w:tc>
          <w:tcPr>
            <w:tcW w:w="1440" w:type="dxa"/>
            <w:tcBorders>
              <w:top w:val="nil"/>
              <w:left w:val="nil"/>
              <w:bottom w:val="nil"/>
              <w:right w:val="nil"/>
            </w:tcBorders>
            <w:shd w:val="clear" w:color="auto" w:fill="FFFFFF"/>
          </w:tcPr>
          <w:p w14:paraId="6C838862"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9</w:t>
            </w:r>
            <w:r w:rsidRPr="00B127DD">
              <w:rPr>
                <w:rFonts w:ascii="Arial" w:hAnsi="Arial" w:cs="Arial"/>
                <w:b/>
                <w:color w:val="000000"/>
                <w:sz w:val="20"/>
                <w:szCs w:val="20"/>
              </w:rPr>
              <w:tab/>
              <w:t>8,3</w:t>
            </w:r>
          </w:p>
        </w:tc>
        <w:tc>
          <w:tcPr>
            <w:tcW w:w="1440" w:type="dxa"/>
            <w:vMerge/>
            <w:tcBorders>
              <w:left w:val="nil"/>
              <w:bottom w:val="single" w:sz="4" w:space="0" w:color="auto"/>
              <w:right w:val="nil"/>
            </w:tcBorders>
            <w:shd w:val="clear" w:color="auto" w:fill="FFFFFF"/>
          </w:tcPr>
          <w:p w14:paraId="0D13FAF6" w14:textId="77777777" w:rsidR="00AF1366" w:rsidRPr="00B127DD" w:rsidRDefault="00AF1366" w:rsidP="002A7271">
            <w:pPr>
              <w:autoSpaceDE w:val="0"/>
              <w:autoSpaceDN w:val="0"/>
              <w:adjustRightInd w:val="0"/>
              <w:rPr>
                <w:rFonts w:ascii="Arial" w:hAnsi="Arial" w:cs="Arial"/>
                <w:color w:val="000000"/>
                <w:sz w:val="20"/>
                <w:szCs w:val="20"/>
              </w:rPr>
            </w:pPr>
          </w:p>
        </w:tc>
      </w:tr>
      <w:tr w:rsidR="00AF1366" w:rsidRPr="00B127DD" w14:paraId="46CB4EA9" w14:textId="77777777" w:rsidTr="002A7271">
        <w:trPr>
          <w:cantSplit/>
          <w:trHeight w:val="20"/>
          <w:jc w:val="center"/>
        </w:trPr>
        <w:tc>
          <w:tcPr>
            <w:tcW w:w="1646" w:type="dxa"/>
            <w:tcBorders>
              <w:top w:val="nil"/>
              <w:left w:val="nil"/>
              <w:right w:val="nil"/>
            </w:tcBorders>
            <w:shd w:val="clear" w:color="auto" w:fill="FFFFFF"/>
          </w:tcPr>
          <w:p w14:paraId="6100D373" w14:textId="77777777" w:rsidR="00AF1366" w:rsidRPr="00B127DD" w:rsidRDefault="00AF1366" w:rsidP="002A7271">
            <w:pPr>
              <w:autoSpaceDE w:val="0"/>
              <w:autoSpaceDN w:val="0"/>
              <w:adjustRightInd w:val="0"/>
              <w:rPr>
                <w:rFonts w:ascii="Arial" w:hAnsi="Arial" w:cs="Arial"/>
                <w:color w:val="000000"/>
                <w:sz w:val="20"/>
                <w:szCs w:val="20"/>
              </w:rPr>
            </w:pPr>
            <w:r w:rsidRPr="00B127DD">
              <w:rPr>
                <w:rFonts w:ascii="Arial" w:hAnsi="Arial" w:cs="Arial"/>
                <w:color w:val="000000"/>
                <w:sz w:val="20"/>
                <w:szCs w:val="20"/>
              </w:rPr>
              <w:t>Nunca</w:t>
            </w:r>
          </w:p>
        </w:tc>
        <w:tc>
          <w:tcPr>
            <w:tcW w:w="1440" w:type="dxa"/>
            <w:tcBorders>
              <w:top w:val="nil"/>
              <w:left w:val="nil"/>
              <w:right w:val="nil"/>
            </w:tcBorders>
            <w:shd w:val="clear" w:color="auto" w:fill="FFFFFF"/>
          </w:tcPr>
          <w:p w14:paraId="77BCD856"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12</w:t>
            </w:r>
            <w:r w:rsidRPr="00B127DD">
              <w:rPr>
                <w:rFonts w:ascii="Arial" w:hAnsi="Arial" w:cs="Arial"/>
                <w:color w:val="000000"/>
                <w:sz w:val="20"/>
                <w:szCs w:val="20"/>
              </w:rPr>
              <w:tab/>
              <w:t>11,1</w:t>
            </w:r>
          </w:p>
        </w:tc>
        <w:tc>
          <w:tcPr>
            <w:tcW w:w="1440" w:type="dxa"/>
            <w:tcBorders>
              <w:top w:val="nil"/>
              <w:left w:val="nil"/>
              <w:right w:val="nil"/>
            </w:tcBorders>
            <w:shd w:val="clear" w:color="auto" w:fill="FFFFFF"/>
          </w:tcPr>
          <w:p w14:paraId="22C45B39"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r w:rsidRPr="00B127DD">
              <w:rPr>
                <w:rFonts w:ascii="Arial" w:hAnsi="Arial" w:cs="Arial"/>
                <w:color w:val="000000"/>
                <w:sz w:val="20"/>
                <w:szCs w:val="20"/>
              </w:rPr>
              <w:t>5</w:t>
            </w:r>
            <w:r w:rsidRPr="00B127DD">
              <w:rPr>
                <w:rFonts w:ascii="Arial" w:hAnsi="Arial" w:cs="Arial"/>
                <w:color w:val="000000"/>
                <w:sz w:val="20"/>
                <w:szCs w:val="20"/>
              </w:rPr>
              <w:tab/>
              <w:t>4,6</w:t>
            </w:r>
          </w:p>
        </w:tc>
        <w:tc>
          <w:tcPr>
            <w:tcW w:w="1592" w:type="dxa"/>
            <w:tcBorders>
              <w:top w:val="nil"/>
              <w:left w:val="nil"/>
              <w:right w:val="nil"/>
            </w:tcBorders>
            <w:shd w:val="clear" w:color="auto" w:fill="FFFFFF"/>
          </w:tcPr>
          <w:p w14:paraId="61EC5679"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color w:val="000000"/>
                <w:sz w:val="20"/>
                <w:szCs w:val="20"/>
              </w:rPr>
              <w:t>1</w:t>
            </w:r>
            <w:r w:rsidRPr="00B127DD">
              <w:rPr>
                <w:rFonts w:ascii="Arial" w:hAnsi="Arial" w:cs="Arial"/>
                <w:color w:val="000000"/>
                <w:sz w:val="20"/>
                <w:szCs w:val="20"/>
              </w:rPr>
              <w:tab/>
              <w:t>0,9</w:t>
            </w:r>
          </w:p>
        </w:tc>
        <w:tc>
          <w:tcPr>
            <w:tcW w:w="1440" w:type="dxa"/>
            <w:tcBorders>
              <w:top w:val="nil"/>
              <w:left w:val="nil"/>
              <w:right w:val="nil"/>
            </w:tcBorders>
            <w:shd w:val="clear" w:color="auto" w:fill="FFFFFF"/>
          </w:tcPr>
          <w:p w14:paraId="42BE45B6"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18</w:t>
            </w:r>
            <w:r w:rsidRPr="00B127DD">
              <w:rPr>
                <w:rFonts w:ascii="Arial" w:hAnsi="Arial" w:cs="Arial"/>
                <w:b/>
                <w:color w:val="000000"/>
                <w:sz w:val="20"/>
                <w:szCs w:val="20"/>
              </w:rPr>
              <w:tab/>
              <w:t>16,7</w:t>
            </w:r>
          </w:p>
        </w:tc>
        <w:tc>
          <w:tcPr>
            <w:tcW w:w="1440" w:type="dxa"/>
            <w:vMerge/>
            <w:tcBorders>
              <w:top w:val="single" w:sz="4" w:space="0" w:color="auto"/>
              <w:left w:val="nil"/>
              <w:right w:val="nil"/>
            </w:tcBorders>
            <w:shd w:val="clear" w:color="auto" w:fill="FFFFFF"/>
          </w:tcPr>
          <w:p w14:paraId="18852439"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p>
        </w:tc>
      </w:tr>
      <w:tr w:rsidR="00AF1366" w:rsidRPr="00B127DD" w14:paraId="321D0014" w14:textId="77777777" w:rsidTr="002A7271">
        <w:trPr>
          <w:cantSplit/>
          <w:trHeight w:val="20"/>
          <w:jc w:val="center"/>
        </w:trPr>
        <w:tc>
          <w:tcPr>
            <w:tcW w:w="1646" w:type="dxa"/>
            <w:tcBorders>
              <w:left w:val="nil"/>
              <w:right w:val="nil"/>
            </w:tcBorders>
            <w:shd w:val="clear" w:color="auto" w:fill="FFFFFF"/>
          </w:tcPr>
          <w:p w14:paraId="00958CD4" w14:textId="77777777" w:rsidR="00AF1366" w:rsidRPr="00B127DD" w:rsidRDefault="00AF1366" w:rsidP="002A7271">
            <w:pPr>
              <w:autoSpaceDE w:val="0"/>
              <w:autoSpaceDN w:val="0"/>
              <w:adjustRightInd w:val="0"/>
              <w:ind w:left="60"/>
              <w:rPr>
                <w:rFonts w:ascii="Arial" w:hAnsi="Arial" w:cs="Arial"/>
                <w:b/>
                <w:color w:val="000000"/>
                <w:sz w:val="20"/>
                <w:szCs w:val="20"/>
              </w:rPr>
            </w:pPr>
            <w:r w:rsidRPr="00B127DD">
              <w:rPr>
                <w:rFonts w:ascii="Arial" w:hAnsi="Arial" w:cs="Arial"/>
                <w:b/>
                <w:color w:val="000000"/>
                <w:sz w:val="20"/>
                <w:szCs w:val="20"/>
              </w:rPr>
              <w:t xml:space="preserve">Total </w:t>
            </w:r>
          </w:p>
        </w:tc>
        <w:tc>
          <w:tcPr>
            <w:tcW w:w="1440" w:type="dxa"/>
            <w:tcBorders>
              <w:left w:val="nil"/>
              <w:right w:val="nil"/>
            </w:tcBorders>
            <w:shd w:val="clear" w:color="auto" w:fill="FFFFFF"/>
          </w:tcPr>
          <w:p w14:paraId="044855EB"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68</w:t>
            </w:r>
            <w:r w:rsidRPr="00B127DD">
              <w:rPr>
                <w:rFonts w:ascii="Arial" w:hAnsi="Arial" w:cs="Arial"/>
                <w:b/>
                <w:color w:val="000000"/>
                <w:sz w:val="20"/>
                <w:szCs w:val="20"/>
              </w:rPr>
              <w:tab/>
              <w:t>63,0</w:t>
            </w:r>
          </w:p>
        </w:tc>
        <w:tc>
          <w:tcPr>
            <w:tcW w:w="1440" w:type="dxa"/>
            <w:tcBorders>
              <w:left w:val="nil"/>
              <w:right w:val="nil"/>
            </w:tcBorders>
            <w:shd w:val="clear" w:color="auto" w:fill="FFFFFF"/>
          </w:tcPr>
          <w:p w14:paraId="6614D4FD"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31</w:t>
            </w:r>
            <w:r w:rsidRPr="00B127DD">
              <w:rPr>
                <w:rFonts w:ascii="Arial" w:hAnsi="Arial" w:cs="Arial"/>
                <w:b/>
                <w:color w:val="000000"/>
                <w:sz w:val="20"/>
                <w:szCs w:val="20"/>
              </w:rPr>
              <w:tab/>
              <w:t>28,7</w:t>
            </w:r>
          </w:p>
        </w:tc>
        <w:tc>
          <w:tcPr>
            <w:tcW w:w="1592" w:type="dxa"/>
            <w:tcBorders>
              <w:left w:val="nil"/>
              <w:right w:val="nil"/>
            </w:tcBorders>
            <w:shd w:val="clear" w:color="auto" w:fill="FFFFFF"/>
          </w:tcPr>
          <w:p w14:paraId="483BD139"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9</w:t>
            </w:r>
            <w:r w:rsidRPr="00B127DD">
              <w:rPr>
                <w:rFonts w:ascii="Arial" w:hAnsi="Arial" w:cs="Arial"/>
                <w:b/>
                <w:color w:val="000000"/>
                <w:sz w:val="20"/>
                <w:szCs w:val="20"/>
              </w:rPr>
              <w:tab/>
              <w:t>8,3</w:t>
            </w:r>
          </w:p>
        </w:tc>
        <w:tc>
          <w:tcPr>
            <w:tcW w:w="1440" w:type="dxa"/>
            <w:tcBorders>
              <w:left w:val="nil"/>
              <w:right w:val="nil"/>
            </w:tcBorders>
            <w:shd w:val="clear" w:color="auto" w:fill="FFFFFF"/>
          </w:tcPr>
          <w:p w14:paraId="39D65418" w14:textId="77777777" w:rsidR="00AF1366" w:rsidRPr="00B127DD" w:rsidRDefault="00AF1366" w:rsidP="002A7271">
            <w:pPr>
              <w:autoSpaceDE w:val="0"/>
              <w:autoSpaceDN w:val="0"/>
              <w:adjustRightInd w:val="0"/>
              <w:ind w:left="60"/>
              <w:jc w:val="center"/>
              <w:rPr>
                <w:rFonts w:ascii="Arial" w:hAnsi="Arial" w:cs="Arial"/>
                <w:b/>
                <w:color w:val="000000"/>
                <w:sz w:val="20"/>
                <w:szCs w:val="20"/>
              </w:rPr>
            </w:pPr>
            <w:r w:rsidRPr="00B127DD">
              <w:rPr>
                <w:rFonts w:ascii="Arial" w:hAnsi="Arial" w:cs="Arial"/>
                <w:b/>
                <w:color w:val="000000"/>
                <w:sz w:val="20"/>
                <w:szCs w:val="20"/>
              </w:rPr>
              <w:t>108</w:t>
            </w:r>
            <w:r w:rsidRPr="00B127DD">
              <w:rPr>
                <w:rFonts w:ascii="Arial" w:hAnsi="Arial" w:cs="Arial"/>
                <w:b/>
                <w:color w:val="000000"/>
                <w:sz w:val="20"/>
                <w:szCs w:val="20"/>
              </w:rPr>
              <w:tab/>
              <w:t>100,0</w:t>
            </w:r>
          </w:p>
        </w:tc>
        <w:tc>
          <w:tcPr>
            <w:tcW w:w="1440" w:type="dxa"/>
            <w:vMerge/>
            <w:tcBorders>
              <w:left w:val="nil"/>
              <w:right w:val="nil"/>
            </w:tcBorders>
            <w:shd w:val="clear" w:color="auto" w:fill="FFFFFF"/>
          </w:tcPr>
          <w:p w14:paraId="6E64F522" w14:textId="77777777" w:rsidR="00AF1366" w:rsidRPr="00B127DD" w:rsidRDefault="00AF1366" w:rsidP="002A7271">
            <w:pPr>
              <w:autoSpaceDE w:val="0"/>
              <w:autoSpaceDN w:val="0"/>
              <w:adjustRightInd w:val="0"/>
              <w:ind w:left="60"/>
              <w:jc w:val="center"/>
              <w:rPr>
                <w:rFonts w:ascii="Arial" w:hAnsi="Arial" w:cs="Arial"/>
                <w:color w:val="000000"/>
                <w:sz w:val="20"/>
                <w:szCs w:val="20"/>
              </w:rPr>
            </w:pPr>
          </w:p>
        </w:tc>
      </w:tr>
    </w:tbl>
    <w:p w14:paraId="1D98DA4E" w14:textId="77777777" w:rsidR="00AF1366" w:rsidRPr="007922A6" w:rsidRDefault="00AF1366" w:rsidP="00AF1366">
      <w:pPr>
        <w:spacing w:line="240" w:lineRule="auto"/>
        <w:jc w:val="both"/>
        <w:rPr>
          <w:rFonts w:ascii="Times New Roman" w:hAnsi="Times New Roman" w:cs="Times New Roman"/>
          <w:sz w:val="20"/>
          <w:szCs w:val="20"/>
          <w:lang w:val="es-ES"/>
        </w:rPr>
      </w:pPr>
      <w:r>
        <w:rPr>
          <w:rFonts w:ascii="Times New Roman" w:hAnsi="Times New Roman" w:cs="Times New Roman"/>
          <w:sz w:val="18"/>
          <w:szCs w:val="18"/>
          <w:lang w:val="es-ES"/>
        </w:rPr>
        <w:t xml:space="preserve">    </w:t>
      </w:r>
      <w:r w:rsidRPr="007922A6">
        <w:rPr>
          <w:rFonts w:ascii="Times New Roman" w:hAnsi="Times New Roman" w:cs="Times New Roman"/>
          <w:sz w:val="18"/>
          <w:szCs w:val="18"/>
          <w:lang w:val="es-ES"/>
        </w:rPr>
        <w:t>Fuente: Elaborado por los autores</w:t>
      </w:r>
      <w:r w:rsidRPr="007922A6">
        <w:rPr>
          <w:rFonts w:ascii="Times New Roman" w:hAnsi="Times New Roman" w:cs="Times New Roman"/>
          <w:sz w:val="20"/>
          <w:szCs w:val="20"/>
          <w:lang w:val="es-ES"/>
        </w:rPr>
        <w:t xml:space="preserve"> </w:t>
      </w:r>
    </w:p>
    <w:p w14:paraId="34C7109A" w14:textId="77777777" w:rsidR="00AF1366" w:rsidRDefault="00AF1366" w:rsidP="00AF1366">
      <w:pPr>
        <w:jc w:val="both"/>
        <w:rPr>
          <w:rFonts w:ascii="Times New Roman" w:hAnsi="Times New Roman"/>
          <w:sz w:val="24"/>
          <w:szCs w:val="24"/>
        </w:rPr>
      </w:pPr>
    </w:p>
    <w:p w14:paraId="5A83B1B9" w14:textId="77777777" w:rsidR="00010B04" w:rsidRPr="00CA0918" w:rsidRDefault="00010B04" w:rsidP="009466CA">
      <w:pPr>
        <w:rPr>
          <w:rFonts w:ascii="Times New Roman" w:hAnsi="Times New Roman" w:cs="Times New Roman"/>
          <w:b/>
          <w:sz w:val="24"/>
          <w:szCs w:val="24"/>
        </w:rPr>
      </w:pPr>
      <w:r w:rsidRPr="00CA0918">
        <w:rPr>
          <w:rFonts w:ascii="Times New Roman" w:hAnsi="Times New Roman" w:cs="Times New Roman"/>
          <w:b/>
          <w:sz w:val="24"/>
          <w:szCs w:val="24"/>
        </w:rPr>
        <w:t>DISCUSIÓN</w:t>
      </w:r>
    </w:p>
    <w:p w14:paraId="5C12371A" w14:textId="0E0EAAB1" w:rsidR="00010B04" w:rsidRPr="009466CA" w:rsidRDefault="00010B04"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 xml:space="preserve">Sin duda los resultados dan cabida para todo tipo de enfoques </w:t>
      </w:r>
      <w:r w:rsidR="00A25DF0" w:rsidRPr="009466CA">
        <w:rPr>
          <w:rFonts w:ascii="Times New Roman" w:eastAsia="Calibri" w:hAnsi="Times New Roman" w:cs="Times New Roman"/>
          <w:lang w:val="es-ES"/>
        </w:rPr>
        <w:t>interpretativos,</w:t>
      </w:r>
      <w:r w:rsidRPr="009466CA">
        <w:rPr>
          <w:rFonts w:ascii="Times New Roman" w:eastAsia="Calibri" w:hAnsi="Times New Roman" w:cs="Times New Roman"/>
          <w:lang w:val="es-ES"/>
        </w:rPr>
        <w:t xml:space="preserve"> pero nos aferramos al sentido de razonabilidad y concurrencia de pensamientos para adquirir coherencia en nuestras afirmaciones. Veamos porqué asumimos esta postura explicativa de los resultados encontrados. </w:t>
      </w:r>
    </w:p>
    <w:p w14:paraId="363248DE" w14:textId="5134B817" w:rsidR="00010B04" w:rsidRPr="009466CA" w:rsidRDefault="00010B04"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 xml:space="preserve">Entre los resultados de la tabla 1 se destaca que solo la edad de la madre, </w:t>
      </w:r>
      <w:r w:rsidR="00A256E2" w:rsidRPr="009466CA">
        <w:rPr>
          <w:rFonts w:ascii="Times New Roman" w:eastAsia="Calibri" w:hAnsi="Times New Roman" w:cs="Times New Roman"/>
          <w:lang w:val="es-ES"/>
        </w:rPr>
        <w:t xml:space="preserve">que va </w:t>
      </w:r>
      <w:r w:rsidRPr="009466CA">
        <w:rPr>
          <w:rFonts w:ascii="Times New Roman" w:eastAsia="Calibri" w:hAnsi="Times New Roman" w:cs="Times New Roman"/>
          <w:lang w:val="es-ES"/>
        </w:rPr>
        <w:t>entre 19-35 años y el ingreso familiar, tienen una correlación inversa, de mode</w:t>
      </w:r>
      <w:r w:rsidR="00A256E2" w:rsidRPr="009466CA">
        <w:rPr>
          <w:rFonts w:ascii="Times New Roman" w:eastAsia="Calibri" w:hAnsi="Times New Roman" w:cs="Times New Roman"/>
          <w:lang w:val="es-ES"/>
        </w:rPr>
        <w:t>rada a baja, pero significativa con la Anemia</w:t>
      </w:r>
      <w:r w:rsidRPr="009466CA">
        <w:rPr>
          <w:rFonts w:ascii="Times New Roman" w:eastAsia="Calibri" w:hAnsi="Times New Roman" w:cs="Times New Roman"/>
          <w:lang w:val="es-ES"/>
        </w:rPr>
        <w:t xml:space="preserve">. Lo que significa que a medida que disminuye la edad o el ingreso familiar, existiría mayor proporción de niños con anemia leve o moderada. </w:t>
      </w:r>
      <w:r w:rsidR="005C58DC" w:rsidRPr="009466CA">
        <w:rPr>
          <w:rFonts w:ascii="Times New Roman" w:eastAsia="Calibri" w:hAnsi="Times New Roman" w:cs="Times New Roman"/>
          <w:lang w:val="es-ES"/>
        </w:rPr>
        <w:t>Los</w:t>
      </w:r>
      <w:r w:rsidRPr="009466CA">
        <w:rPr>
          <w:rFonts w:ascii="Times New Roman" w:eastAsia="Calibri" w:hAnsi="Times New Roman" w:cs="Times New Roman"/>
          <w:lang w:val="es-ES"/>
        </w:rPr>
        <w:t xml:space="preserve"> resultados son similares a los reportados por Ngimbudzi E., Lukumay A., et al.</w:t>
      </w:r>
      <w:r w:rsidRPr="009466CA">
        <w:rPr>
          <w:rFonts w:ascii="Times New Roman" w:eastAsia="Calibri" w:hAnsi="Times New Roman" w:cs="Times New Roman"/>
          <w:vertAlign w:val="superscript"/>
          <w:lang w:val="es-ES"/>
        </w:rPr>
        <w:t>13,</w:t>
      </w:r>
      <w:r w:rsidR="00A256E2" w:rsidRPr="009466CA">
        <w:rPr>
          <w:rFonts w:ascii="Times New Roman" w:eastAsia="Calibri" w:hAnsi="Times New Roman" w:cs="Times New Roman"/>
          <w:vertAlign w:val="superscript"/>
          <w:lang w:val="es-ES"/>
        </w:rPr>
        <w:t>14</w:t>
      </w:r>
      <w:r w:rsidR="00A256E2" w:rsidRPr="009466CA">
        <w:rPr>
          <w:rFonts w:ascii="Times New Roman" w:eastAsia="Calibri" w:hAnsi="Times New Roman" w:cs="Times New Roman"/>
          <w:lang w:val="es-ES"/>
        </w:rPr>
        <w:t xml:space="preserve">, </w:t>
      </w:r>
      <w:r w:rsidRPr="009466CA">
        <w:rPr>
          <w:rFonts w:ascii="Times New Roman" w:eastAsia="Calibri" w:hAnsi="Times New Roman" w:cs="Times New Roman"/>
          <w:lang w:val="es-ES"/>
        </w:rPr>
        <w:t>quienes reportaron relación significativa con la edad, los ingresos económicos o situación económica familiar y otras determinantes medico sociales como son la procedencia, estado civil, religión y grado de instrucción. Esto, posiblemente indique un estilo de vida más práctico, dinámico y poco saludable para la crianza de niños menores de tres años</w:t>
      </w:r>
      <w:r w:rsidR="008839DE" w:rsidRPr="009466CA">
        <w:rPr>
          <w:rFonts w:ascii="Times New Roman" w:eastAsia="Calibri" w:hAnsi="Times New Roman" w:cs="Times New Roman"/>
          <w:lang w:val="es-ES"/>
        </w:rPr>
        <w:t xml:space="preserve"> </w:t>
      </w:r>
      <w:r w:rsidR="008839DE" w:rsidRPr="009466CA">
        <w:rPr>
          <w:rFonts w:ascii="Times New Roman" w:eastAsia="Calibri" w:hAnsi="Times New Roman" w:cs="Times New Roman"/>
          <w:vertAlign w:val="superscript"/>
          <w:lang w:val="es-ES"/>
        </w:rPr>
        <w:t>15</w:t>
      </w:r>
      <w:r w:rsidR="008839DE" w:rsidRPr="009466CA">
        <w:rPr>
          <w:rFonts w:ascii="Times New Roman" w:eastAsia="Calibri" w:hAnsi="Times New Roman" w:cs="Times New Roman"/>
          <w:lang w:val="es-ES"/>
        </w:rPr>
        <w:t xml:space="preserve">. </w:t>
      </w:r>
      <w:r w:rsidR="00DE5E12" w:rsidRPr="009466CA">
        <w:rPr>
          <w:rFonts w:ascii="Times New Roman" w:eastAsia="Calibri" w:hAnsi="Times New Roman" w:cs="Times New Roman"/>
          <w:lang w:val="es-ES"/>
        </w:rPr>
        <w:t xml:space="preserve"> </w:t>
      </w:r>
      <w:r w:rsidRPr="009466CA">
        <w:rPr>
          <w:rFonts w:ascii="Times New Roman" w:eastAsia="Calibri" w:hAnsi="Times New Roman" w:cs="Times New Roman"/>
          <w:lang w:val="es-ES"/>
        </w:rPr>
        <w:t>Pero como la anemia en niños no se explica por razones de índole biológico, los resultados pueden ser atribuidos a los hábitos y costumbres alimenticios de la familia y no solo al hecho de ser mujer o no</w:t>
      </w:r>
      <w:r w:rsidR="00AF5EA6" w:rsidRPr="009466CA">
        <w:rPr>
          <w:rFonts w:ascii="Times New Roman" w:eastAsia="Calibri" w:hAnsi="Times New Roman" w:cs="Times New Roman"/>
          <w:vertAlign w:val="superscript"/>
          <w:lang w:val="es-ES"/>
        </w:rPr>
        <w:t>16</w:t>
      </w:r>
      <w:r w:rsidR="00AF5EA6" w:rsidRPr="009466CA">
        <w:rPr>
          <w:rFonts w:ascii="Times New Roman" w:eastAsia="Calibri" w:hAnsi="Times New Roman" w:cs="Times New Roman"/>
          <w:lang w:val="es-ES"/>
        </w:rPr>
        <w:t>.</w:t>
      </w:r>
      <w:r w:rsidRPr="009466CA">
        <w:rPr>
          <w:rFonts w:ascii="Times New Roman" w:eastAsia="Calibri" w:hAnsi="Times New Roman" w:cs="Times New Roman"/>
          <w:lang w:val="es-ES"/>
        </w:rPr>
        <w:t xml:space="preserve"> En consecuencia, la relación inversa que se genera entre el ingreso familiar y la anemia es explicable. Sin embargo, podemos señalar que sobre ella no actúan agentes externos capaces de alterar la composición natural de la familia, pero sí, la forma en que sustancialmente la familia (hombre, mujer e hijos) trata de generar cambios respectos de sus vidas pasadas en el corto y mediano plazo </w:t>
      </w:r>
      <w:r w:rsidR="00AF5EA6" w:rsidRPr="009466CA">
        <w:rPr>
          <w:rFonts w:ascii="Times New Roman" w:eastAsia="Calibri" w:hAnsi="Times New Roman" w:cs="Times New Roman"/>
          <w:vertAlign w:val="superscript"/>
          <w:lang w:val="es-ES"/>
        </w:rPr>
        <w:t>17</w:t>
      </w:r>
      <w:r w:rsidR="00AF5EA6" w:rsidRPr="009466CA">
        <w:rPr>
          <w:rFonts w:ascii="Times New Roman" w:eastAsia="Calibri" w:hAnsi="Times New Roman" w:cs="Times New Roman"/>
          <w:lang w:val="es-ES"/>
        </w:rPr>
        <w:t>.</w:t>
      </w:r>
      <w:r w:rsidRPr="009466CA">
        <w:rPr>
          <w:rFonts w:ascii="Times New Roman" w:eastAsia="Calibri" w:hAnsi="Times New Roman" w:cs="Times New Roman"/>
          <w:lang w:val="es-ES"/>
        </w:rPr>
        <w:t xml:space="preserve"> En general, se puede afirmar que </w:t>
      </w:r>
      <w:r w:rsidR="00A25DF0" w:rsidRPr="009466CA">
        <w:rPr>
          <w:rFonts w:ascii="Times New Roman" w:eastAsia="Calibri" w:hAnsi="Times New Roman" w:cs="Times New Roman"/>
          <w:lang w:val="es-ES"/>
        </w:rPr>
        <w:t>estos coeficientes</w:t>
      </w:r>
      <w:r w:rsidRPr="009466CA">
        <w:rPr>
          <w:rFonts w:ascii="Times New Roman" w:eastAsia="Calibri" w:hAnsi="Times New Roman" w:cs="Times New Roman"/>
          <w:lang w:val="es-ES"/>
        </w:rPr>
        <w:t xml:space="preserve"> de correlación entre la edad de la madre y el ingreso </w:t>
      </w:r>
      <w:r w:rsidRPr="009466CA">
        <w:rPr>
          <w:rFonts w:ascii="Times New Roman" w:eastAsia="Calibri" w:hAnsi="Times New Roman" w:cs="Times New Roman"/>
          <w:lang w:val="es-ES"/>
        </w:rPr>
        <w:lastRenderedPageBreak/>
        <w:t xml:space="preserve">familiar con la anemia, representan las nuevas formas de vida que va asumiendo evolutivamente la familia </w:t>
      </w:r>
      <w:r w:rsidR="000665EA" w:rsidRPr="009466CA">
        <w:rPr>
          <w:rFonts w:ascii="Times New Roman" w:eastAsia="Calibri" w:hAnsi="Times New Roman" w:cs="Times New Roman"/>
          <w:vertAlign w:val="superscript"/>
          <w:lang w:val="es-ES"/>
        </w:rPr>
        <w:t>17</w:t>
      </w:r>
      <w:r w:rsidR="000665EA" w:rsidRPr="009466CA">
        <w:rPr>
          <w:rFonts w:ascii="Times New Roman" w:eastAsia="Calibri" w:hAnsi="Times New Roman" w:cs="Times New Roman"/>
          <w:lang w:val="es-ES"/>
        </w:rPr>
        <w:t>.</w:t>
      </w:r>
      <w:r w:rsidR="00DE5E12" w:rsidRPr="009466CA">
        <w:rPr>
          <w:rFonts w:ascii="Times New Roman" w:eastAsia="Calibri" w:hAnsi="Times New Roman" w:cs="Times New Roman"/>
          <w:lang w:val="es-ES"/>
        </w:rPr>
        <w:t xml:space="preserve"> </w:t>
      </w:r>
      <w:r w:rsidR="00AF5EA6" w:rsidRPr="009466CA">
        <w:rPr>
          <w:rFonts w:ascii="Times New Roman" w:eastAsia="Calibri" w:hAnsi="Times New Roman" w:cs="Times New Roman"/>
          <w:lang w:val="es-ES"/>
        </w:rPr>
        <w:t xml:space="preserve"> </w:t>
      </w:r>
      <w:r w:rsidRPr="009466CA">
        <w:rPr>
          <w:rFonts w:ascii="Times New Roman" w:eastAsia="Calibri" w:hAnsi="Times New Roman" w:cs="Times New Roman"/>
          <w:lang w:val="es-ES"/>
        </w:rPr>
        <w:t xml:space="preserve">La gran interrogante seguirá siendo entonces ¿cuán importante es para la familia, la anemia en niños menores de tres años?, ya que no hay cambios absolutos con </w:t>
      </w:r>
      <w:r w:rsidR="000665EA" w:rsidRPr="009466CA">
        <w:rPr>
          <w:rFonts w:ascii="Times New Roman" w:eastAsia="Calibri" w:hAnsi="Times New Roman" w:cs="Times New Roman"/>
          <w:lang w:val="es-ES"/>
        </w:rPr>
        <w:t xml:space="preserve">relación </w:t>
      </w:r>
      <w:r w:rsidRPr="009466CA">
        <w:rPr>
          <w:rFonts w:ascii="Times New Roman" w:eastAsia="Calibri" w:hAnsi="Times New Roman" w:cs="Times New Roman"/>
          <w:lang w:val="es-ES"/>
        </w:rPr>
        <w:t>a los estudios de la anemia en niños menores de tres años realizados antes del covid-19</w:t>
      </w:r>
      <w:r w:rsidR="00AF5EA6" w:rsidRPr="009466CA">
        <w:rPr>
          <w:rFonts w:ascii="Times New Roman" w:eastAsia="Calibri" w:hAnsi="Times New Roman" w:cs="Times New Roman"/>
          <w:lang w:val="es-ES"/>
        </w:rPr>
        <w:t xml:space="preserve"> </w:t>
      </w:r>
      <w:r w:rsidR="00D336A1" w:rsidRPr="009466CA">
        <w:rPr>
          <w:rFonts w:ascii="Times New Roman" w:eastAsia="Calibri" w:hAnsi="Times New Roman" w:cs="Times New Roman"/>
          <w:vertAlign w:val="superscript"/>
          <w:lang w:val="es-ES"/>
        </w:rPr>
        <w:t>18</w:t>
      </w:r>
      <w:r w:rsidR="00AF5EA6" w:rsidRPr="009466CA">
        <w:rPr>
          <w:rFonts w:ascii="Times New Roman" w:eastAsia="Calibri" w:hAnsi="Times New Roman" w:cs="Times New Roman"/>
          <w:lang w:val="es-ES"/>
        </w:rPr>
        <w:t xml:space="preserve">.  </w:t>
      </w:r>
      <w:r w:rsidR="00D336A1" w:rsidRPr="009466CA">
        <w:rPr>
          <w:rFonts w:ascii="Times New Roman" w:eastAsia="Calibri" w:hAnsi="Times New Roman" w:cs="Times New Roman"/>
          <w:lang w:val="es-ES"/>
        </w:rPr>
        <w:t xml:space="preserve"> </w:t>
      </w:r>
    </w:p>
    <w:p w14:paraId="37F9DAF4" w14:textId="321E4F69" w:rsidR="00010B04" w:rsidRPr="009466CA" w:rsidRDefault="00010B04"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Entre los resultados de la Tabla 2 se destacan el hecho que los servicios básicos, mayoritariamente incompletos y la mayor No presencia de condiciones de saneamiento ambiental adecuado, se relacionan en un nivel de moderado a bajo con la anemia.</w:t>
      </w:r>
      <w:r w:rsidR="00D336A1" w:rsidRPr="009466CA">
        <w:rPr>
          <w:rFonts w:ascii="Times New Roman" w:eastAsia="Calibri" w:hAnsi="Times New Roman" w:cs="Times New Roman"/>
          <w:lang w:val="es-ES"/>
        </w:rPr>
        <w:t xml:space="preserve"> </w:t>
      </w:r>
      <w:r w:rsidRPr="009466CA">
        <w:rPr>
          <w:rFonts w:ascii="Times New Roman" w:eastAsia="Calibri" w:hAnsi="Times New Roman" w:cs="Times New Roman"/>
          <w:lang w:val="es-ES"/>
        </w:rPr>
        <w:t>Estos resultados son similares a los reportados por Dragon et al (Uganda, 2017)</w:t>
      </w:r>
      <w:r w:rsidR="00D336A1" w:rsidRPr="009466CA">
        <w:rPr>
          <w:rFonts w:ascii="Times New Roman" w:eastAsia="Calibri" w:hAnsi="Times New Roman" w:cs="Times New Roman"/>
          <w:lang w:val="es-ES"/>
        </w:rPr>
        <w:t>.</w:t>
      </w:r>
      <w:r w:rsidR="00D336A1" w:rsidRPr="009466CA">
        <w:rPr>
          <w:rFonts w:ascii="Times New Roman" w:eastAsia="Calibri" w:hAnsi="Times New Roman" w:cs="Times New Roman"/>
          <w:vertAlign w:val="superscript"/>
          <w:lang w:val="es-ES"/>
        </w:rPr>
        <w:t>19</w:t>
      </w:r>
      <w:r w:rsidRPr="009466CA">
        <w:rPr>
          <w:rFonts w:ascii="Times New Roman" w:eastAsia="Calibri" w:hAnsi="Times New Roman" w:cs="Times New Roman"/>
          <w:lang w:val="es-ES"/>
        </w:rPr>
        <w:t xml:space="preserve"> y Ngimbudzi, Lukumay, et al (Tanzania, 2016)</w:t>
      </w:r>
      <w:r w:rsidR="008839DE" w:rsidRPr="009466CA">
        <w:rPr>
          <w:rFonts w:ascii="Times New Roman" w:eastAsia="Calibri" w:hAnsi="Times New Roman" w:cs="Times New Roman"/>
          <w:lang w:val="es-ES"/>
        </w:rPr>
        <w:t xml:space="preserve"> </w:t>
      </w:r>
      <w:r w:rsidR="008839DE" w:rsidRPr="009466CA">
        <w:rPr>
          <w:rFonts w:ascii="Times New Roman" w:eastAsia="Calibri" w:hAnsi="Times New Roman" w:cs="Times New Roman"/>
          <w:vertAlign w:val="superscript"/>
          <w:lang w:val="es-ES"/>
        </w:rPr>
        <w:t>13</w:t>
      </w:r>
      <w:r w:rsidR="009466CA">
        <w:rPr>
          <w:rFonts w:ascii="Times New Roman" w:eastAsia="Calibri" w:hAnsi="Times New Roman" w:cs="Times New Roman"/>
          <w:lang w:val="es-ES"/>
        </w:rPr>
        <w:t>,</w:t>
      </w:r>
      <w:r w:rsidRPr="009466CA">
        <w:rPr>
          <w:rFonts w:ascii="Times New Roman" w:eastAsia="Calibri" w:hAnsi="Times New Roman" w:cs="Times New Roman"/>
          <w:lang w:val="es-ES"/>
        </w:rPr>
        <w:t xml:space="preserve"> explican</w:t>
      </w:r>
      <w:r w:rsidR="008839DE" w:rsidRPr="009466CA">
        <w:rPr>
          <w:rFonts w:ascii="Times New Roman" w:eastAsia="Calibri" w:hAnsi="Times New Roman" w:cs="Times New Roman"/>
          <w:lang w:val="es-ES"/>
        </w:rPr>
        <w:t>,</w:t>
      </w:r>
      <w:r w:rsidRPr="009466CA">
        <w:rPr>
          <w:rFonts w:ascii="Times New Roman" w:eastAsia="Calibri" w:hAnsi="Times New Roman" w:cs="Times New Roman"/>
          <w:lang w:val="es-ES"/>
        </w:rPr>
        <w:t xml:space="preserve"> que la producción bruta interna real de un país </w:t>
      </w:r>
      <w:r w:rsidR="000665EA" w:rsidRPr="009466CA">
        <w:rPr>
          <w:rFonts w:ascii="Times New Roman" w:eastAsia="Calibri" w:hAnsi="Times New Roman" w:cs="Times New Roman"/>
          <w:lang w:val="es-ES"/>
        </w:rPr>
        <w:t>creció</w:t>
      </w:r>
      <w:r w:rsidRPr="009466CA">
        <w:rPr>
          <w:rFonts w:ascii="Times New Roman" w:eastAsia="Calibri" w:hAnsi="Times New Roman" w:cs="Times New Roman"/>
          <w:lang w:val="es-ES"/>
        </w:rPr>
        <w:t xml:space="preserve"> significativamente durante años hasta la actualidad. Uno de estos fenómenos se presenta generalmente en periodo de extrema emergencia, en donde se siente el peso de no contar con un saneamiento ambiental, adecuado o incompletos, porque la vida de la familia ya no trascurre entre los centros laborales y las casas, sino en los hogares familiares, ahondando y profundizando las crisis de subsistencia y alta inestabilidad en el comportamiento de la actividad alimentaria de la familia. Obviamente, se observa que las consecuencias de estos fenómenos lo sufren principalmente los niños menores de 3 años de edad (Stuckler y Sanjay, 2013)</w:t>
      </w:r>
      <w:r w:rsidR="00AF5EA6" w:rsidRPr="009466CA">
        <w:rPr>
          <w:rFonts w:ascii="Times New Roman" w:eastAsia="Calibri" w:hAnsi="Times New Roman" w:cs="Times New Roman"/>
          <w:lang w:val="es-ES"/>
        </w:rPr>
        <w:t xml:space="preserve"> </w:t>
      </w:r>
      <w:r w:rsidR="00157FA4" w:rsidRPr="009466CA">
        <w:rPr>
          <w:rFonts w:ascii="Times New Roman" w:eastAsia="Calibri" w:hAnsi="Times New Roman" w:cs="Times New Roman"/>
          <w:vertAlign w:val="superscript"/>
          <w:lang w:val="es-ES"/>
        </w:rPr>
        <w:t>20</w:t>
      </w:r>
      <w:r w:rsidR="00157FA4" w:rsidRPr="009466CA">
        <w:rPr>
          <w:rFonts w:ascii="Times New Roman" w:eastAsia="Calibri" w:hAnsi="Times New Roman" w:cs="Times New Roman"/>
          <w:lang w:val="es-ES"/>
        </w:rPr>
        <w:t>.</w:t>
      </w:r>
    </w:p>
    <w:p w14:paraId="603D943E" w14:textId="7EE99A10" w:rsidR="00010B04" w:rsidRPr="009466CA" w:rsidRDefault="00010B04"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Durante periodos de crisis medico social, como el que estamos viviendo, los niños tratan de ser lo más protegidos, pero incluso para ello se necesita romper las magras condiciones en que se estructuro la vida socioeconómica de las familias. Sin embargo, hoy, la vida era más homogénea y las condiciones de los servicios básicos incompletos o completos de saneamiento ambiental no se les consideraban como factores de importancia para la presencia de anemia en niños menores de tres años. Esta pandemia de covid-19 ha demostrado todo lo contrario (Viswanath, 2012)</w:t>
      </w:r>
      <w:r w:rsidR="00AF5EA6" w:rsidRPr="009466CA">
        <w:rPr>
          <w:rFonts w:ascii="Times New Roman" w:eastAsia="Calibri" w:hAnsi="Times New Roman" w:cs="Times New Roman"/>
          <w:lang w:val="es-ES"/>
        </w:rPr>
        <w:t xml:space="preserve"> </w:t>
      </w:r>
      <w:r w:rsidR="00AF5EA6" w:rsidRPr="009466CA">
        <w:rPr>
          <w:rFonts w:ascii="Times New Roman" w:eastAsia="Calibri" w:hAnsi="Times New Roman" w:cs="Times New Roman"/>
          <w:vertAlign w:val="superscript"/>
          <w:lang w:val="es-ES"/>
        </w:rPr>
        <w:t>21</w:t>
      </w:r>
      <w:r w:rsidR="00AF5EA6" w:rsidRPr="009466CA">
        <w:rPr>
          <w:rFonts w:ascii="Times New Roman" w:eastAsia="Calibri" w:hAnsi="Times New Roman" w:cs="Times New Roman"/>
          <w:lang w:val="es-ES"/>
        </w:rPr>
        <w:t>.</w:t>
      </w:r>
    </w:p>
    <w:p w14:paraId="313745A3" w14:textId="6702AF65" w:rsidR="00010B04" w:rsidRPr="009466CA" w:rsidRDefault="00010B04"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Otros de los elementos que pueden explicar los resultados del estudio</w:t>
      </w:r>
      <w:r w:rsidR="00CA0918" w:rsidRPr="009466CA">
        <w:rPr>
          <w:rFonts w:ascii="Times New Roman" w:eastAsia="Calibri" w:hAnsi="Times New Roman" w:cs="Times New Roman"/>
          <w:lang w:val="es-ES"/>
        </w:rPr>
        <w:t>,</w:t>
      </w:r>
      <w:r w:rsidRPr="009466CA">
        <w:rPr>
          <w:rFonts w:ascii="Times New Roman" w:eastAsia="Calibri" w:hAnsi="Times New Roman" w:cs="Times New Roman"/>
          <w:lang w:val="es-ES"/>
        </w:rPr>
        <w:t xml:space="preserve"> podemos encontrar en los desenvolvimientos de acontecimientos económicos y sociales en general y especialmente de la política económica implementada a través de las medidas de emergencia para enfrentar la pandemia del COVID-19. Estas políticas económicas no han sido, sino el de la parálisis total de los sistemas productivos nacionales e </w:t>
      </w:r>
      <w:r w:rsidR="000665EA" w:rsidRPr="009466CA">
        <w:rPr>
          <w:rFonts w:ascii="Times New Roman" w:eastAsia="Calibri" w:hAnsi="Times New Roman" w:cs="Times New Roman"/>
          <w:lang w:val="es-ES"/>
        </w:rPr>
        <w:t>internacionales, todo</w:t>
      </w:r>
      <w:r w:rsidRPr="009466CA">
        <w:rPr>
          <w:rFonts w:ascii="Times New Roman" w:eastAsia="Calibri" w:hAnsi="Times New Roman" w:cs="Times New Roman"/>
          <w:lang w:val="es-ES"/>
        </w:rPr>
        <w:t xml:space="preserve"> está en quiebra a solo 100 días de pandemia. Nada de ello significo un paliativo para sostener a las familias en sus casas. Al contrario, del reflejo de la política global se lleva las familias a tomar decisiones incluso no económicas, ya que se le exige a la población que viva bajo condiciones de servicios básicos y saneamiento ambiental que nunca contaron y los hacen responsables directos de su estado de salud</w:t>
      </w:r>
      <w:r w:rsidR="000665EA" w:rsidRPr="009466CA">
        <w:rPr>
          <w:rFonts w:ascii="Times New Roman" w:eastAsia="Calibri" w:hAnsi="Times New Roman" w:cs="Times New Roman"/>
          <w:lang w:val="es-ES"/>
        </w:rPr>
        <w:t xml:space="preserve"> de los niños</w:t>
      </w:r>
      <w:r w:rsidRPr="009466CA">
        <w:rPr>
          <w:rFonts w:ascii="Times New Roman" w:eastAsia="Calibri" w:hAnsi="Times New Roman" w:cs="Times New Roman"/>
          <w:lang w:val="es-ES"/>
        </w:rPr>
        <w:t xml:space="preserve"> (en este caso de anemia)</w:t>
      </w:r>
      <w:r w:rsidR="00D336A1" w:rsidRPr="009466CA">
        <w:rPr>
          <w:rFonts w:ascii="Times New Roman" w:eastAsia="Calibri" w:hAnsi="Times New Roman" w:cs="Times New Roman"/>
          <w:vertAlign w:val="superscript"/>
          <w:lang w:val="es-ES"/>
        </w:rPr>
        <w:t>15,</w:t>
      </w:r>
      <w:r w:rsidR="00157FA4" w:rsidRPr="009466CA">
        <w:rPr>
          <w:rFonts w:ascii="Times New Roman" w:eastAsia="Calibri" w:hAnsi="Times New Roman" w:cs="Times New Roman"/>
          <w:vertAlign w:val="superscript"/>
          <w:lang w:val="es-ES"/>
        </w:rPr>
        <w:t>16</w:t>
      </w:r>
      <w:r w:rsidRPr="009466CA">
        <w:rPr>
          <w:rFonts w:ascii="Times New Roman" w:eastAsia="Calibri" w:hAnsi="Times New Roman" w:cs="Times New Roman"/>
          <w:lang w:val="es-ES"/>
        </w:rPr>
        <w:t xml:space="preserve">. Hubo que pasar más de 80 años para que la historia nos muestre que poco o nada </w:t>
      </w:r>
      <w:r w:rsidR="00AF5EA6" w:rsidRPr="009466CA">
        <w:rPr>
          <w:rFonts w:ascii="Times New Roman" w:eastAsia="Calibri" w:hAnsi="Times New Roman" w:cs="Times New Roman"/>
          <w:lang w:val="es-ES"/>
        </w:rPr>
        <w:t>las condiciones de vida material de nuestra población cambiaron</w:t>
      </w:r>
      <w:r w:rsidRPr="009466CA">
        <w:rPr>
          <w:rFonts w:ascii="Times New Roman" w:eastAsia="Calibri" w:hAnsi="Times New Roman" w:cs="Times New Roman"/>
          <w:lang w:val="es-ES"/>
        </w:rPr>
        <w:t xml:space="preserve"> y nuestros niños siguen sufriendo más las </w:t>
      </w:r>
      <w:r w:rsidR="00AF5EA6" w:rsidRPr="009466CA">
        <w:rPr>
          <w:rFonts w:ascii="Times New Roman" w:eastAsia="Calibri" w:hAnsi="Times New Roman" w:cs="Times New Roman"/>
          <w:lang w:val="es-ES"/>
        </w:rPr>
        <w:t>consecuencias directas</w:t>
      </w:r>
      <w:r w:rsidRPr="009466CA">
        <w:rPr>
          <w:rFonts w:ascii="Times New Roman" w:eastAsia="Calibri" w:hAnsi="Times New Roman" w:cs="Times New Roman"/>
          <w:lang w:val="es-ES"/>
        </w:rPr>
        <w:t xml:space="preserve"> de esta falta histórica de servicios básicos y saneamiento ambiental</w:t>
      </w:r>
      <w:r w:rsidR="00AF5EA6" w:rsidRPr="009466CA">
        <w:rPr>
          <w:rFonts w:ascii="Times New Roman" w:eastAsia="Calibri" w:hAnsi="Times New Roman" w:cs="Times New Roman"/>
          <w:lang w:val="es-ES"/>
        </w:rPr>
        <w:t xml:space="preserve"> </w:t>
      </w:r>
      <w:r w:rsidR="00CC0329" w:rsidRPr="009466CA">
        <w:rPr>
          <w:rFonts w:ascii="Times New Roman" w:eastAsia="Calibri" w:hAnsi="Times New Roman" w:cs="Times New Roman"/>
          <w:vertAlign w:val="superscript"/>
          <w:lang w:val="es-ES"/>
        </w:rPr>
        <w:t>22,23</w:t>
      </w:r>
      <w:r w:rsidR="00AF5EA6" w:rsidRPr="009466CA">
        <w:rPr>
          <w:rFonts w:ascii="Times New Roman" w:eastAsia="Calibri" w:hAnsi="Times New Roman" w:cs="Times New Roman"/>
          <w:lang w:val="es-ES"/>
        </w:rPr>
        <w:t>.</w:t>
      </w:r>
      <w:r w:rsidRPr="009466CA">
        <w:rPr>
          <w:rFonts w:ascii="Times New Roman" w:eastAsia="Calibri" w:hAnsi="Times New Roman" w:cs="Times New Roman"/>
          <w:lang w:val="es-ES"/>
        </w:rPr>
        <w:t xml:space="preserve"> </w:t>
      </w:r>
    </w:p>
    <w:p w14:paraId="6EE1B5FE" w14:textId="2F1C94EB" w:rsidR="00157FA4" w:rsidRPr="009466CA" w:rsidRDefault="00C2660C"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L</w:t>
      </w:r>
      <w:r w:rsidR="00010B04" w:rsidRPr="009466CA">
        <w:rPr>
          <w:rFonts w:ascii="Times New Roman" w:eastAsia="Calibri" w:hAnsi="Times New Roman" w:cs="Times New Roman"/>
          <w:lang w:val="es-ES"/>
        </w:rPr>
        <w:t>os</w:t>
      </w:r>
      <w:r w:rsidRPr="009466CA">
        <w:rPr>
          <w:rFonts w:ascii="Times New Roman" w:eastAsia="Calibri" w:hAnsi="Times New Roman" w:cs="Times New Roman"/>
          <w:lang w:val="es-ES"/>
        </w:rPr>
        <w:t xml:space="preserve"> </w:t>
      </w:r>
      <w:r w:rsidR="00010B04" w:rsidRPr="009466CA">
        <w:rPr>
          <w:rFonts w:ascii="Times New Roman" w:eastAsia="Calibri" w:hAnsi="Times New Roman" w:cs="Times New Roman"/>
          <w:lang w:val="es-ES"/>
        </w:rPr>
        <w:t>resultados de la Tabla 3 se muestra</w:t>
      </w:r>
      <w:r w:rsidRPr="009466CA">
        <w:rPr>
          <w:rFonts w:ascii="Times New Roman" w:eastAsia="Calibri" w:hAnsi="Times New Roman" w:cs="Times New Roman"/>
          <w:lang w:val="es-ES"/>
        </w:rPr>
        <w:t>n</w:t>
      </w:r>
      <w:r w:rsidR="00010B04" w:rsidRPr="009466CA">
        <w:rPr>
          <w:rFonts w:ascii="Times New Roman" w:eastAsia="Calibri" w:hAnsi="Times New Roman" w:cs="Times New Roman"/>
          <w:lang w:val="es-ES"/>
        </w:rPr>
        <w:t xml:space="preserve"> que el tipo de alimentación, mayoritariamente Poco Saludables, los hábitos nutricionales principalmente No balanceados y la poca práctica de actividad física, se relaciona significativamente con la anemia en un nivel de moderado a </w:t>
      </w:r>
      <w:r w:rsidR="00157FA4" w:rsidRPr="009466CA">
        <w:rPr>
          <w:rFonts w:ascii="Times New Roman" w:eastAsia="Calibri" w:hAnsi="Times New Roman" w:cs="Times New Roman"/>
          <w:lang w:val="es-ES"/>
        </w:rPr>
        <w:t>bajo.</w:t>
      </w:r>
      <w:r w:rsidR="00010B04" w:rsidRPr="009466CA">
        <w:rPr>
          <w:rFonts w:ascii="Times New Roman" w:eastAsia="Calibri" w:hAnsi="Times New Roman" w:cs="Times New Roman"/>
          <w:lang w:val="es-ES"/>
        </w:rPr>
        <w:t xml:space="preserve"> Estos resultados son similares a los reportados por Armijos,</w:t>
      </w:r>
      <w:r w:rsidR="00CC0329" w:rsidRPr="009466CA">
        <w:rPr>
          <w:rFonts w:ascii="Times New Roman" w:eastAsia="Calibri" w:hAnsi="Times New Roman" w:cs="Times New Roman"/>
          <w:lang w:val="es-ES"/>
        </w:rPr>
        <w:t xml:space="preserve"> </w:t>
      </w:r>
      <w:r w:rsidR="00010B04" w:rsidRPr="009466CA">
        <w:rPr>
          <w:rFonts w:ascii="Times New Roman" w:eastAsia="Calibri" w:hAnsi="Times New Roman" w:cs="Times New Roman"/>
          <w:lang w:val="es-ES"/>
        </w:rPr>
        <w:t>Feijo y Juela (Ecuador, 2015)</w:t>
      </w:r>
      <w:r w:rsidR="00157FA4" w:rsidRPr="009466CA">
        <w:rPr>
          <w:rFonts w:ascii="Times New Roman" w:eastAsia="Calibri" w:hAnsi="Times New Roman" w:cs="Times New Roman"/>
          <w:lang w:val="es-ES"/>
        </w:rPr>
        <w:t xml:space="preserve"> </w:t>
      </w:r>
      <w:r w:rsidR="00157FA4" w:rsidRPr="009466CA">
        <w:rPr>
          <w:rFonts w:ascii="Times New Roman" w:eastAsia="Calibri" w:hAnsi="Times New Roman" w:cs="Times New Roman"/>
          <w:vertAlign w:val="superscript"/>
          <w:lang w:val="es-ES"/>
        </w:rPr>
        <w:t>17</w:t>
      </w:r>
      <w:r w:rsidR="00157FA4" w:rsidRPr="009466CA">
        <w:rPr>
          <w:rFonts w:ascii="Times New Roman" w:eastAsia="Calibri" w:hAnsi="Times New Roman" w:cs="Times New Roman"/>
          <w:lang w:val="es-ES"/>
        </w:rPr>
        <w:t>,</w:t>
      </w:r>
      <w:r w:rsidR="00010B04" w:rsidRPr="009466CA">
        <w:rPr>
          <w:rFonts w:ascii="Times New Roman" w:eastAsia="Calibri" w:hAnsi="Times New Roman" w:cs="Times New Roman"/>
          <w:lang w:val="es-ES"/>
        </w:rPr>
        <w:t xml:space="preserve"> explican </w:t>
      </w:r>
      <w:r w:rsidR="00157FA4" w:rsidRPr="009466CA">
        <w:rPr>
          <w:rFonts w:ascii="Times New Roman" w:eastAsia="Calibri" w:hAnsi="Times New Roman" w:cs="Times New Roman"/>
          <w:lang w:val="es-ES"/>
        </w:rPr>
        <w:t>de manera semejante</w:t>
      </w:r>
      <w:r w:rsidR="00010B04" w:rsidRPr="009466CA">
        <w:rPr>
          <w:rFonts w:ascii="Times New Roman" w:eastAsia="Calibri" w:hAnsi="Times New Roman" w:cs="Times New Roman"/>
          <w:lang w:val="es-ES"/>
        </w:rPr>
        <w:t xml:space="preserve"> no solo por los hábitos y costumbres alimenticios de nuestra población o por las fluctuaciones por la que los ha logrado provocar el covid-19, sino esencialmente, por la ruptura abrupta de las actividades económicas y familiares. Las familias dejaron de percibir o tener ingreso y vienen tratando de adecuarse al dinamismo de los que les queda, y y sufren la constante concurrencia de un posible desastre económico familiar</w:t>
      </w:r>
      <w:r w:rsidR="005F727E" w:rsidRPr="009466CA">
        <w:rPr>
          <w:rFonts w:ascii="Times New Roman" w:eastAsia="Calibri" w:hAnsi="Times New Roman" w:cs="Times New Roman"/>
          <w:lang w:val="es-ES"/>
        </w:rPr>
        <w:t xml:space="preserve"> </w:t>
      </w:r>
      <w:r w:rsidR="00CC0329" w:rsidRPr="009466CA">
        <w:rPr>
          <w:rFonts w:ascii="Times New Roman" w:eastAsia="Calibri" w:hAnsi="Times New Roman" w:cs="Times New Roman"/>
          <w:vertAlign w:val="superscript"/>
          <w:lang w:val="es-ES"/>
        </w:rPr>
        <w:t>24</w:t>
      </w:r>
      <w:r w:rsidR="005F727E" w:rsidRPr="009466CA">
        <w:rPr>
          <w:rFonts w:ascii="Times New Roman" w:eastAsia="Calibri" w:hAnsi="Times New Roman" w:cs="Times New Roman"/>
          <w:lang w:val="es-ES"/>
        </w:rPr>
        <w:t>.</w:t>
      </w:r>
      <w:r w:rsidR="00DE5E12" w:rsidRPr="009466CA">
        <w:rPr>
          <w:rFonts w:ascii="Times New Roman" w:eastAsia="Calibri" w:hAnsi="Times New Roman" w:cs="Times New Roman"/>
          <w:lang w:val="es-ES"/>
        </w:rPr>
        <w:t xml:space="preserve"> </w:t>
      </w:r>
      <w:r w:rsidR="00010B04" w:rsidRPr="009466CA">
        <w:rPr>
          <w:rFonts w:ascii="Times New Roman" w:eastAsia="Calibri" w:hAnsi="Times New Roman" w:cs="Times New Roman"/>
          <w:lang w:val="es-ES"/>
        </w:rPr>
        <w:t xml:space="preserve">El covid-19 </w:t>
      </w:r>
      <w:r w:rsidR="00010B04" w:rsidRPr="009466CA">
        <w:rPr>
          <w:rFonts w:ascii="Times New Roman" w:eastAsia="Calibri" w:hAnsi="Times New Roman" w:cs="Times New Roman"/>
          <w:lang w:val="es-ES"/>
        </w:rPr>
        <w:lastRenderedPageBreak/>
        <w:t>provocó la desaceleración y paralización, por completo, la vida económica familiar quitándoles un pan de la boca a los sectores más oprimidos de nuestra población. Innegablemente, este periodo coyuntural COVID-19, está agrediendo la configuración social que sostenían los tipos de alimentación familiar y los hábitos nutricionales de la misma</w:t>
      </w:r>
      <w:r w:rsidR="005F727E" w:rsidRPr="009466CA">
        <w:rPr>
          <w:rFonts w:ascii="Times New Roman" w:eastAsia="Calibri" w:hAnsi="Times New Roman" w:cs="Times New Roman"/>
          <w:lang w:val="es-ES"/>
        </w:rPr>
        <w:t xml:space="preserve"> </w:t>
      </w:r>
      <w:r w:rsidR="00CC0329" w:rsidRPr="009466CA">
        <w:rPr>
          <w:rFonts w:ascii="Times New Roman" w:eastAsia="Calibri" w:hAnsi="Times New Roman" w:cs="Times New Roman"/>
          <w:vertAlign w:val="superscript"/>
          <w:lang w:val="es-ES"/>
        </w:rPr>
        <w:t>24, 25</w:t>
      </w:r>
      <w:r w:rsidR="005F727E" w:rsidRPr="009466CA">
        <w:rPr>
          <w:rFonts w:ascii="Times New Roman" w:eastAsia="Calibri" w:hAnsi="Times New Roman" w:cs="Times New Roman"/>
          <w:lang w:val="es-ES"/>
        </w:rPr>
        <w:t xml:space="preserve">.  </w:t>
      </w:r>
      <w:r w:rsidR="00010B04" w:rsidRPr="009466CA">
        <w:rPr>
          <w:rFonts w:ascii="Times New Roman" w:eastAsia="Calibri" w:hAnsi="Times New Roman" w:cs="Times New Roman"/>
          <w:lang w:val="es-ES"/>
        </w:rPr>
        <w:t xml:space="preserve">Estamos claros en que los objetivos del gobierno posiblemente fueron los mejores, pero, definitivamente, si quieren cambiar los comportamientos de las personas para evitar la expansión del COVID-19, ya podemos hablar de un fracaso completo del mismo, y un injustificado plan desarticulador de la economía peruana, cuyos signos pueden deducirse de la creciente taza de hambre y miseria especialmente en sectores más vulnerable de nuestro país. </w:t>
      </w:r>
    </w:p>
    <w:p w14:paraId="69103595" w14:textId="1145E953" w:rsidR="00010B04" w:rsidRPr="009466CA" w:rsidRDefault="00231091"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En esa línea de trabajo</w:t>
      </w:r>
      <w:r w:rsidR="00010B04" w:rsidRPr="009466CA">
        <w:rPr>
          <w:rFonts w:ascii="Times New Roman" w:eastAsia="Calibri" w:hAnsi="Times New Roman" w:cs="Times New Roman"/>
          <w:lang w:val="es-ES"/>
        </w:rPr>
        <w:t xml:space="preserve"> la Tabla </w:t>
      </w:r>
      <w:r w:rsidR="00642C3B" w:rsidRPr="009466CA">
        <w:rPr>
          <w:rFonts w:ascii="Times New Roman" w:eastAsia="Calibri" w:hAnsi="Times New Roman" w:cs="Times New Roman"/>
          <w:lang w:val="es-ES"/>
        </w:rPr>
        <w:t>4,</w:t>
      </w:r>
      <w:r w:rsidR="00010B04" w:rsidRPr="009466CA">
        <w:rPr>
          <w:rFonts w:ascii="Times New Roman" w:eastAsia="Calibri" w:hAnsi="Times New Roman" w:cs="Times New Roman"/>
          <w:lang w:val="es-ES"/>
        </w:rPr>
        <w:t xml:space="preserve"> muestra que el acceso a los servicios de salud, </w:t>
      </w:r>
      <w:r w:rsidRPr="009466CA">
        <w:rPr>
          <w:rFonts w:ascii="Times New Roman" w:eastAsia="Calibri" w:hAnsi="Times New Roman" w:cs="Times New Roman"/>
          <w:lang w:val="es-ES"/>
        </w:rPr>
        <w:t>es Siempre a pesar de las limitaciones</w:t>
      </w:r>
      <w:r w:rsidR="00157FA4" w:rsidRPr="009466CA">
        <w:rPr>
          <w:rFonts w:ascii="Times New Roman" w:eastAsia="Calibri" w:hAnsi="Times New Roman" w:cs="Times New Roman"/>
          <w:lang w:val="es-ES"/>
        </w:rPr>
        <w:t>,</w:t>
      </w:r>
      <w:r w:rsidR="00010B04" w:rsidRPr="009466CA">
        <w:rPr>
          <w:rFonts w:ascii="Times New Roman" w:eastAsia="Calibri" w:hAnsi="Times New Roman" w:cs="Times New Roman"/>
          <w:lang w:val="es-ES"/>
        </w:rPr>
        <w:t xml:space="preserve"> </w:t>
      </w:r>
      <w:r w:rsidRPr="009466CA">
        <w:rPr>
          <w:rFonts w:ascii="Times New Roman" w:eastAsia="Calibri" w:hAnsi="Times New Roman" w:cs="Times New Roman"/>
          <w:lang w:val="es-ES"/>
        </w:rPr>
        <w:t xml:space="preserve">y </w:t>
      </w:r>
      <w:r w:rsidR="00010B04" w:rsidRPr="009466CA">
        <w:rPr>
          <w:rFonts w:ascii="Times New Roman" w:eastAsia="Calibri" w:hAnsi="Times New Roman" w:cs="Times New Roman"/>
          <w:lang w:val="es-ES"/>
        </w:rPr>
        <w:t>está relacionado significativamente</w:t>
      </w:r>
      <w:r w:rsidR="00157FA4" w:rsidRPr="009466CA">
        <w:rPr>
          <w:rFonts w:ascii="Times New Roman" w:eastAsia="Calibri" w:hAnsi="Times New Roman" w:cs="Times New Roman"/>
          <w:lang w:val="es-ES"/>
        </w:rPr>
        <w:t xml:space="preserve"> con</w:t>
      </w:r>
      <w:r w:rsidR="00010B04" w:rsidRPr="009466CA">
        <w:rPr>
          <w:rFonts w:ascii="Times New Roman" w:eastAsia="Calibri" w:hAnsi="Times New Roman" w:cs="Times New Roman"/>
          <w:lang w:val="es-ES"/>
        </w:rPr>
        <w:t xml:space="preserve"> la anemia en un nivel </w:t>
      </w:r>
      <w:r w:rsidR="00157FA4" w:rsidRPr="009466CA">
        <w:rPr>
          <w:rFonts w:ascii="Times New Roman" w:eastAsia="Calibri" w:hAnsi="Times New Roman" w:cs="Times New Roman"/>
          <w:lang w:val="es-ES"/>
        </w:rPr>
        <w:t>moderado.</w:t>
      </w:r>
      <w:r w:rsidR="00CC0329" w:rsidRPr="009466CA">
        <w:rPr>
          <w:rFonts w:ascii="Times New Roman" w:eastAsia="Calibri" w:hAnsi="Times New Roman" w:cs="Times New Roman"/>
          <w:lang w:val="es-ES"/>
        </w:rPr>
        <w:t xml:space="preserve">  </w:t>
      </w:r>
      <w:r w:rsidR="00010B04" w:rsidRPr="009466CA">
        <w:rPr>
          <w:rFonts w:ascii="Times New Roman" w:eastAsia="Calibri" w:hAnsi="Times New Roman" w:cs="Times New Roman"/>
          <w:lang w:val="es-ES"/>
        </w:rPr>
        <w:t>Estos resultados son similares a los reportados por Nole y Timoteo (Perú, 2017)</w:t>
      </w:r>
      <w:r w:rsidR="00CC0329" w:rsidRPr="009466CA">
        <w:rPr>
          <w:rFonts w:ascii="Times New Roman" w:eastAsia="Calibri" w:hAnsi="Times New Roman" w:cs="Times New Roman"/>
          <w:lang w:val="es-ES"/>
        </w:rPr>
        <w:t>.</w:t>
      </w:r>
      <w:r w:rsidR="00CC0329" w:rsidRPr="009466CA">
        <w:rPr>
          <w:rFonts w:ascii="Times New Roman" w:eastAsia="Calibri" w:hAnsi="Times New Roman" w:cs="Times New Roman"/>
          <w:vertAlign w:val="superscript"/>
          <w:lang w:val="es-ES"/>
        </w:rPr>
        <w:t>26</w:t>
      </w:r>
      <w:r w:rsidR="00CC0329" w:rsidRPr="009466CA">
        <w:rPr>
          <w:rFonts w:ascii="Times New Roman" w:eastAsia="Calibri" w:hAnsi="Times New Roman" w:cs="Times New Roman"/>
          <w:lang w:val="es-ES"/>
        </w:rPr>
        <w:t xml:space="preserve"> </w:t>
      </w:r>
      <w:r w:rsidR="00157FA4" w:rsidRPr="009466CA">
        <w:rPr>
          <w:rFonts w:ascii="Times New Roman" w:eastAsia="Calibri" w:hAnsi="Times New Roman" w:cs="Times New Roman"/>
          <w:lang w:val="es-ES"/>
        </w:rPr>
        <w:t xml:space="preserve">  </w:t>
      </w:r>
      <w:r w:rsidR="00010B04" w:rsidRPr="009466CA">
        <w:rPr>
          <w:rFonts w:ascii="Times New Roman" w:eastAsia="Calibri" w:hAnsi="Times New Roman" w:cs="Times New Roman"/>
          <w:lang w:val="es-ES"/>
        </w:rPr>
        <w:t xml:space="preserve">y es difícil de explicar, ya que describe una situación paradójica, por un </w:t>
      </w:r>
      <w:r w:rsidR="00B2760E" w:rsidRPr="009466CA">
        <w:rPr>
          <w:rFonts w:ascii="Times New Roman" w:eastAsia="Calibri" w:hAnsi="Times New Roman" w:cs="Times New Roman"/>
          <w:lang w:val="es-ES"/>
        </w:rPr>
        <w:t>lado,</w:t>
      </w:r>
      <w:r w:rsidR="00010B04" w:rsidRPr="009466CA">
        <w:rPr>
          <w:rFonts w:ascii="Times New Roman" w:eastAsia="Calibri" w:hAnsi="Times New Roman" w:cs="Times New Roman"/>
          <w:lang w:val="es-ES"/>
        </w:rPr>
        <w:t xml:space="preserve"> los establecimientos de salud se cierran a la atención de otras asistencias sanitarias que no sean relacionadas al COVID-19 y, por otro lado, se referencia mayoritariamente que existe el acceso de las poblaciones a esos establecimientos para el servicio que no existen en este periodo. Puede ser que los datos que se referencian en las Historias Clínicas no estén mostrando la realidad, sin embargo, otorgando el favor de la duda, efectivamente esto estaría pasando, ya que sí existe acceso a los servicios de salud y nunca se paralizó la atención a los niños menores de tres años</w:t>
      </w:r>
      <w:r w:rsidR="00CC0329" w:rsidRPr="009466CA">
        <w:rPr>
          <w:rFonts w:ascii="Times New Roman" w:eastAsia="Calibri" w:hAnsi="Times New Roman" w:cs="Times New Roman"/>
          <w:lang w:val="es-ES"/>
        </w:rPr>
        <w:t xml:space="preserve"> </w:t>
      </w:r>
      <w:r w:rsidR="00CC0329" w:rsidRPr="009466CA">
        <w:rPr>
          <w:rFonts w:ascii="Times New Roman" w:eastAsia="Calibri" w:hAnsi="Times New Roman" w:cs="Times New Roman"/>
          <w:vertAlign w:val="superscript"/>
          <w:lang w:val="es-ES"/>
        </w:rPr>
        <w:t>9</w:t>
      </w:r>
      <w:r w:rsidR="00B2760E" w:rsidRPr="009466CA">
        <w:rPr>
          <w:rFonts w:ascii="Times New Roman" w:eastAsia="Calibri" w:hAnsi="Times New Roman" w:cs="Times New Roman"/>
          <w:vertAlign w:val="superscript"/>
          <w:lang w:val="es-ES"/>
        </w:rPr>
        <w:t>.</w:t>
      </w:r>
    </w:p>
    <w:p w14:paraId="30AFC430" w14:textId="39CDEFC3" w:rsidR="00010B04" w:rsidRPr="009466CA" w:rsidRDefault="00010B04" w:rsidP="009466CA">
      <w:pPr>
        <w:spacing w:before="120" w:after="240" w:line="276" w:lineRule="auto"/>
        <w:ind w:firstLine="284"/>
        <w:jc w:val="both"/>
        <w:rPr>
          <w:rFonts w:ascii="Times New Roman" w:eastAsia="Calibri" w:hAnsi="Times New Roman" w:cs="Times New Roman"/>
          <w:lang w:val="es-ES"/>
        </w:rPr>
      </w:pPr>
      <w:r w:rsidRPr="009466CA">
        <w:rPr>
          <w:rFonts w:ascii="Times New Roman" w:eastAsia="Calibri" w:hAnsi="Times New Roman" w:cs="Times New Roman"/>
          <w:lang w:val="es-ES"/>
        </w:rPr>
        <w:t>Esto merece nuestra atención, ya que nos obliga a tratar de encontrar una razón directa que explique la relación entre el acceso a los servicios de salud con la anemia y lo encontraríamos en un mal trabajo del personal sanitario, especialmente en cuanto a información educación, comunicación sobre las formas como evitar la anemia en niños menores de 3 años de edad o como alimentarlos saludablemente para que no sufran de este mal</w:t>
      </w:r>
      <w:r w:rsidR="00DE5E12" w:rsidRPr="009466CA">
        <w:rPr>
          <w:rFonts w:ascii="Times New Roman" w:eastAsia="Calibri" w:hAnsi="Times New Roman" w:cs="Times New Roman"/>
          <w:lang w:val="es-ES"/>
        </w:rPr>
        <w:t xml:space="preserve">. </w:t>
      </w:r>
      <w:r w:rsidR="00DE5E12" w:rsidRPr="009466CA">
        <w:rPr>
          <w:rFonts w:ascii="Times New Roman" w:eastAsia="Calibri" w:hAnsi="Times New Roman" w:cs="Times New Roman"/>
          <w:vertAlign w:val="superscript"/>
          <w:lang w:val="es-ES"/>
        </w:rPr>
        <w:t>(7)</w:t>
      </w:r>
      <w:r w:rsidRPr="009466CA">
        <w:rPr>
          <w:rFonts w:ascii="Times New Roman" w:eastAsia="Calibri" w:hAnsi="Times New Roman" w:cs="Times New Roman"/>
          <w:lang w:val="es-ES"/>
        </w:rPr>
        <w:t xml:space="preserve"> </w:t>
      </w:r>
      <w:r w:rsidR="00DE5E12" w:rsidRPr="009466CA">
        <w:rPr>
          <w:rFonts w:ascii="Times New Roman" w:eastAsia="Calibri" w:hAnsi="Times New Roman" w:cs="Times New Roman"/>
          <w:lang w:val="es-ES"/>
        </w:rPr>
        <w:t xml:space="preserve"> </w:t>
      </w:r>
      <w:r w:rsidRPr="009466CA">
        <w:rPr>
          <w:rFonts w:ascii="Times New Roman" w:eastAsia="Calibri" w:hAnsi="Times New Roman" w:cs="Times New Roman"/>
          <w:lang w:val="es-ES"/>
        </w:rPr>
        <w:t xml:space="preserve"> Este último punto de vista nos obliga, a su vez, a considerar la importancia de factores de las poblaciones asociados a su cultura de al</w:t>
      </w:r>
      <w:r w:rsidR="00A25DF0" w:rsidRPr="009466CA">
        <w:rPr>
          <w:rFonts w:ascii="Times New Roman" w:eastAsia="Calibri" w:hAnsi="Times New Roman" w:cs="Times New Roman"/>
          <w:lang w:val="es-ES"/>
        </w:rPr>
        <w:t>imentación y nutrición familiar</w:t>
      </w:r>
      <w:r w:rsidRPr="009466CA">
        <w:rPr>
          <w:rFonts w:ascii="Times New Roman" w:eastAsia="Calibri" w:hAnsi="Times New Roman" w:cs="Times New Roman"/>
          <w:lang w:val="es-ES"/>
        </w:rPr>
        <w:t>. Se agregan a ello otros factores culturales que estructuran las frágiles formas de convivencia social y de la forma como esta estructura la vida económica de la familia</w:t>
      </w:r>
      <w:r w:rsidR="00B2760E" w:rsidRPr="009466CA">
        <w:rPr>
          <w:rFonts w:ascii="Times New Roman" w:eastAsia="Calibri" w:hAnsi="Times New Roman" w:cs="Times New Roman"/>
          <w:lang w:val="es-ES"/>
        </w:rPr>
        <w:t xml:space="preserve"> </w:t>
      </w:r>
      <w:r w:rsidR="00DE5E12" w:rsidRPr="009466CA">
        <w:rPr>
          <w:rFonts w:ascii="Times New Roman" w:eastAsia="Calibri" w:hAnsi="Times New Roman" w:cs="Times New Roman"/>
          <w:vertAlign w:val="superscript"/>
          <w:lang w:val="es-ES"/>
        </w:rPr>
        <w:t>24, 27</w:t>
      </w:r>
      <w:r w:rsidR="00B2760E" w:rsidRPr="009466CA">
        <w:rPr>
          <w:rFonts w:ascii="Times New Roman" w:eastAsia="Calibri" w:hAnsi="Times New Roman" w:cs="Times New Roman"/>
          <w:lang w:val="es-ES"/>
        </w:rPr>
        <w:t>.</w:t>
      </w:r>
      <w:r w:rsidR="00DE5E12" w:rsidRPr="009466CA">
        <w:rPr>
          <w:rFonts w:ascii="Times New Roman" w:eastAsia="Calibri" w:hAnsi="Times New Roman" w:cs="Times New Roman"/>
          <w:lang w:val="es-ES"/>
        </w:rPr>
        <w:t xml:space="preserve">  </w:t>
      </w:r>
    </w:p>
    <w:p w14:paraId="230A0BBD" w14:textId="77777777" w:rsidR="00010B04" w:rsidRPr="00CA0918" w:rsidRDefault="00010B04" w:rsidP="009466CA">
      <w:pPr>
        <w:rPr>
          <w:rFonts w:ascii="Times New Roman" w:hAnsi="Times New Roman" w:cs="Times New Roman"/>
          <w:b/>
          <w:sz w:val="24"/>
          <w:szCs w:val="24"/>
        </w:rPr>
      </w:pPr>
      <w:r w:rsidRPr="00CA0918">
        <w:rPr>
          <w:rFonts w:ascii="Times New Roman" w:hAnsi="Times New Roman" w:cs="Times New Roman"/>
          <w:b/>
          <w:sz w:val="24"/>
          <w:szCs w:val="24"/>
        </w:rPr>
        <w:t>CONCLUSIÓN</w:t>
      </w:r>
    </w:p>
    <w:p w14:paraId="16E1A823" w14:textId="74191B9B" w:rsidR="007224A8" w:rsidRDefault="007224A8" w:rsidP="009466CA">
      <w:pPr>
        <w:spacing w:before="120" w:after="240" w:line="276" w:lineRule="auto"/>
        <w:ind w:firstLine="284"/>
        <w:jc w:val="both"/>
        <w:rPr>
          <w:rFonts w:ascii="Times New Roman" w:hAnsi="Times New Roman" w:cs="Times New Roman"/>
          <w:sz w:val="24"/>
          <w:szCs w:val="24"/>
        </w:rPr>
      </w:pPr>
      <w:r w:rsidRPr="007224A8">
        <w:rPr>
          <w:rFonts w:ascii="Times New Roman" w:hAnsi="Times New Roman" w:cs="Times New Roman"/>
          <w:sz w:val="24"/>
          <w:szCs w:val="24"/>
        </w:rPr>
        <w:t xml:space="preserve">Los determinantes del entorno socioeconómico que se relacionan significativamente (p&lt;0,05) con la anemia, en niños menores de tres años atendidos en el Puesto de Salud Buldibuyo, 2020, son la edad de la madre y el ingreso familiar, sin embargo, ésta basada en una correlación inversa y moderada (Spearman R = -,241 y -,323 respectivamente). Lo que significa que a medida que disminuye la edad de la madre o el ingreso familiar, existiría mayor proporción de niños con anemia leve o moderada. Asi mismo; se encontro que los  determinantes del entorno físico que se relacionan significativamente (p&lt;0,05) con la anemia de niños menores de 3 años atendidos en el Puesto de salud Buldibuyo, 2020, son el contar con servicios básicos incompletos (52,8%) y no contar con ningún tipo de saneamiento ambiental (42,6%). Esta relación es moderada (Spearman R = ,208 y ,291 respectivamente). Tambien se encontro que los determinantes de los estilos de vida que se relacionan significativamente (p&lt;0,05%) y en un nivel moderado a bajo (Spearman R=0,519, 0,541 y 0,213 respectivamente) con la anemia en niños menores de 3 años atendidos en el Puesto de salud Buldibuyo, 2020, son el tipo de alimentación (Poco saludable en un 60,2%), los hábitos nutricionales principalmente no balanceados (43,5%) y la poca práctica de actividad física </w:t>
      </w:r>
      <w:r w:rsidRPr="007224A8">
        <w:rPr>
          <w:rFonts w:ascii="Times New Roman" w:hAnsi="Times New Roman" w:cs="Times New Roman"/>
          <w:sz w:val="24"/>
          <w:szCs w:val="24"/>
        </w:rPr>
        <w:lastRenderedPageBreak/>
        <w:t xml:space="preserve">(A veces 54,6%). y en cuanto a los Determinantes de las interacciones con las redes sociales y comunitarias se </w:t>
      </w:r>
      <w:r w:rsidR="00096D49" w:rsidRPr="007224A8">
        <w:rPr>
          <w:rFonts w:ascii="Times New Roman" w:hAnsi="Times New Roman" w:cs="Times New Roman"/>
          <w:sz w:val="24"/>
          <w:szCs w:val="24"/>
        </w:rPr>
        <w:t>encontró</w:t>
      </w:r>
      <w:r w:rsidRPr="007224A8">
        <w:rPr>
          <w:rFonts w:ascii="Times New Roman" w:hAnsi="Times New Roman" w:cs="Times New Roman"/>
          <w:sz w:val="24"/>
          <w:szCs w:val="24"/>
        </w:rPr>
        <w:t xml:space="preserve"> </w:t>
      </w:r>
      <w:r w:rsidR="009466CA" w:rsidRPr="007224A8">
        <w:rPr>
          <w:rFonts w:ascii="Times New Roman" w:hAnsi="Times New Roman" w:cs="Times New Roman"/>
          <w:sz w:val="24"/>
          <w:szCs w:val="24"/>
        </w:rPr>
        <w:t>una relaci</w:t>
      </w:r>
      <w:r w:rsidR="00096D49">
        <w:rPr>
          <w:rFonts w:ascii="Times New Roman" w:hAnsi="Times New Roman" w:cs="Times New Roman"/>
          <w:sz w:val="24"/>
          <w:szCs w:val="24"/>
        </w:rPr>
        <w:t>ón</w:t>
      </w:r>
      <w:r w:rsidRPr="007224A8">
        <w:rPr>
          <w:rFonts w:ascii="Times New Roman" w:hAnsi="Times New Roman" w:cs="Times New Roman"/>
          <w:sz w:val="24"/>
          <w:szCs w:val="24"/>
        </w:rPr>
        <w:t xml:space="preserve"> significativamente (p&lt;0,05) en nivel moderado ((X2 = 22,358 y CC = ,414) con la anemia en niños menores de 3 años atendidos en el Puesto de salud Buldibuyo, 2020, es el acceso a los servicios de salud (82,4%). </w:t>
      </w:r>
    </w:p>
    <w:p w14:paraId="615F80C5" w14:textId="77777777" w:rsidR="0089513B" w:rsidRPr="00CA0918" w:rsidRDefault="0089513B" w:rsidP="00096D49">
      <w:pPr>
        <w:spacing w:line="240" w:lineRule="auto"/>
        <w:ind w:left="705" w:hanging="705"/>
        <w:rPr>
          <w:rFonts w:ascii="Times New Roman" w:hAnsi="Times New Roman" w:cs="Times New Roman"/>
          <w:b/>
          <w:sz w:val="24"/>
          <w:szCs w:val="24"/>
        </w:rPr>
      </w:pPr>
      <w:r w:rsidRPr="00CA0918">
        <w:rPr>
          <w:rFonts w:ascii="Times New Roman" w:hAnsi="Times New Roman" w:cs="Times New Roman"/>
          <w:b/>
          <w:sz w:val="24"/>
          <w:szCs w:val="24"/>
        </w:rPr>
        <w:t>REFERENCIAS BIBLIOGRÁFICAS</w:t>
      </w:r>
    </w:p>
    <w:p w14:paraId="3D9156DA" w14:textId="77777777" w:rsidR="00F06E7A" w:rsidRPr="00CA0918" w:rsidRDefault="00F06E7A" w:rsidP="00A40CEC">
      <w:pPr>
        <w:spacing w:line="240" w:lineRule="auto"/>
        <w:jc w:val="both"/>
        <w:rPr>
          <w:rFonts w:ascii="Times New Roman" w:hAnsi="Times New Roman" w:cs="Times New Roman"/>
          <w:sz w:val="24"/>
          <w:szCs w:val="24"/>
        </w:rPr>
      </w:pPr>
    </w:p>
    <w:p w14:paraId="2E9A4894" w14:textId="36BCB771" w:rsidR="00F85472"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lang w:val="es-ES"/>
        </w:rPr>
        <w:t>1</w:t>
      </w:r>
      <w:r w:rsidR="00627E4D">
        <w:rPr>
          <w:rFonts w:ascii="Times New Roman" w:hAnsi="Times New Roman" w:cs="Times New Roman"/>
          <w:sz w:val="24"/>
          <w:szCs w:val="24"/>
          <w:lang w:val="es-ES"/>
        </w:rPr>
        <w:t>.</w:t>
      </w:r>
      <w:r w:rsidRPr="00CA0918">
        <w:rPr>
          <w:rFonts w:ascii="Times New Roman" w:hAnsi="Times New Roman" w:cs="Times New Roman"/>
          <w:sz w:val="24"/>
          <w:szCs w:val="24"/>
        </w:rPr>
        <w:t xml:space="preserve"> </w:t>
      </w:r>
      <w:r w:rsidR="00F85472">
        <w:rPr>
          <w:rFonts w:ascii="Times New Roman" w:hAnsi="Times New Roman" w:cs="Times New Roman"/>
          <w:sz w:val="24"/>
          <w:szCs w:val="24"/>
        </w:rPr>
        <w:t>O</w:t>
      </w:r>
      <w:r w:rsidR="00F85472" w:rsidRPr="00F85472">
        <w:rPr>
          <w:rFonts w:ascii="Times New Roman" w:hAnsi="Times New Roman" w:cs="Times New Roman"/>
          <w:sz w:val="24"/>
          <w:szCs w:val="24"/>
        </w:rPr>
        <w:t>rganización para la Agricultura y la Alimentación (FAO) (1965). Nutrición humana en el mundo en desarrollo. Roma: FAO (Cap.13-pag. 137)</w:t>
      </w:r>
    </w:p>
    <w:p w14:paraId="0BBDC7E8" w14:textId="00D63702" w:rsidR="00DE5E12" w:rsidRPr="00CA0918" w:rsidRDefault="00F85472" w:rsidP="00096D49">
      <w:pPr>
        <w:spacing w:line="276" w:lineRule="auto"/>
        <w:ind w:left="142" w:hanging="142"/>
        <w:jc w:val="both"/>
        <w:rPr>
          <w:rFonts w:ascii="Times New Roman" w:hAnsi="Times New Roman" w:cs="Times New Roman"/>
          <w:sz w:val="24"/>
          <w:szCs w:val="24"/>
        </w:rPr>
      </w:pPr>
      <w:r>
        <w:rPr>
          <w:rFonts w:ascii="Times New Roman" w:hAnsi="Times New Roman" w:cs="Times New Roman"/>
          <w:sz w:val="24"/>
          <w:szCs w:val="24"/>
        </w:rPr>
        <w:t>2</w:t>
      </w:r>
      <w:r w:rsidR="00627E4D">
        <w:rPr>
          <w:rFonts w:ascii="Times New Roman" w:hAnsi="Times New Roman" w:cs="Times New Roman"/>
          <w:sz w:val="24"/>
          <w:szCs w:val="24"/>
        </w:rPr>
        <w:t>.</w:t>
      </w:r>
      <w:r>
        <w:rPr>
          <w:rFonts w:ascii="Times New Roman" w:hAnsi="Times New Roman" w:cs="Times New Roman"/>
          <w:sz w:val="24"/>
          <w:szCs w:val="24"/>
        </w:rPr>
        <w:t xml:space="preserve"> </w:t>
      </w:r>
      <w:r w:rsidR="00DE5E12" w:rsidRPr="00CA0918">
        <w:rPr>
          <w:rFonts w:ascii="Times New Roman" w:hAnsi="Times New Roman" w:cs="Times New Roman"/>
          <w:sz w:val="24"/>
          <w:szCs w:val="24"/>
        </w:rPr>
        <w:t>FAO, OPS, WFP y UNICEF. 2019. Panorama de la seguridad alimentaria y nutricional en América Latina y el Caribe 2019. Santiago. 135-137. Licencia: CC BY-NC-SA 3.0 IGO.</w:t>
      </w:r>
    </w:p>
    <w:p w14:paraId="52591D41" w14:textId="3508E9BF"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3</w:t>
      </w:r>
      <w:r w:rsidR="00627E4D">
        <w:rPr>
          <w:rFonts w:ascii="Times New Roman" w:hAnsi="Times New Roman" w:cs="Times New Roman"/>
          <w:sz w:val="24"/>
          <w:szCs w:val="24"/>
        </w:rPr>
        <w:t>.</w:t>
      </w:r>
      <w:r w:rsidRPr="00CA0918">
        <w:rPr>
          <w:rFonts w:ascii="Times New Roman" w:hAnsi="Times New Roman" w:cs="Times New Roman"/>
          <w:sz w:val="24"/>
          <w:szCs w:val="24"/>
        </w:rPr>
        <w:t xml:space="preserve"> López P. (2017). Características y manejo de los pacientes con anemia en el servicio de urgencias de un hospital general. España: UCM.</w:t>
      </w:r>
    </w:p>
    <w:p w14:paraId="642EBC04" w14:textId="5CA4BB92" w:rsidR="00DE5E12" w:rsidRPr="00CA0918" w:rsidRDefault="00DE5E12" w:rsidP="00096D49">
      <w:pPr>
        <w:spacing w:line="276" w:lineRule="auto"/>
        <w:ind w:left="142" w:hanging="142"/>
        <w:jc w:val="both"/>
        <w:rPr>
          <w:rStyle w:val="Hipervnculo"/>
          <w:rFonts w:ascii="Times New Roman" w:hAnsi="Times New Roman" w:cs="Times New Roman"/>
          <w:sz w:val="24"/>
          <w:szCs w:val="24"/>
          <w:lang w:val="en-US"/>
        </w:rPr>
      </w:pPr>
      <w:r w:rsidRPr="00CA0918">
        <w:rPr>
          <w:rFonts w:ascii="Times New Roman" w:hAnsi="Times New Roman" w:cs="Times New Roman"/>
          <w:sz w:val="24"/>
          <w:szCs w:val="24"/>
        </w:rPr>
        <w:t xml:space="preserve">4. OMS/OPS (2017). Salud en las Américas, resumen: panorama regional y perfiles de país. </w:t>
      </w:r>
      <w:r w:rsidRPr="00CA0918">
        <w:rPr>
          <w:rFonts w:ascii="Times New Roman" w:hAnsi="Times New Roman" w:cs="Times New Roman"/>
          <w:sz w:val="24"/>
          <w:szCs w:val="24"/>
          <w:lang w:val="en-US"/>
        </w:rPr>
        <w:t xml:space="preserve">Washington, D.C.: OPS; 2017. </w:t>
      </w:r>
      <w:r w:rsidRPr="00627E4D">
        <w:rPr>
          <w:rFonts w:ascii="Times New Roman" w:hAnsi="Times New Roman" w:cs="Times New Roman"/>
          <w:lang w:val="en-US"/>
        </w:rPr>
        <w:t>https://www.paho.org/salud-en-las-americas-2017/wp content/uploads/2017/09/Print-Version-Spanish.pdf</w:t>
      </w:r>
    </w:p>
    <w:p w14:paraId="5CD2232C"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5. Instituto Naciona de Informatica y estadística –Perú  (2017). Encuesta ENDES. Perú: INEI.</w:t>
      </w:r>
    </w:p>
    <w:p w14:paraId="7A1B472D"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6. Instituto Naciona de Informatica y estadística –Perú  (2018). Encuesta ENDES. Perú: INEI.</w:t>
      </w:r>
    </w:p>
    <w:p w14:paraId="5C4EECD9" w14:textId="0E737E01"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 xml:space="preserve">7. Rasmussen A y Thompson L (2020). Enfermedad por coronavirus 2019 y niños: lo que los médicos de atención médica pediátrica deben saber. JAMA Pediatr. Publicado en línea el 3 de </w:t>
      </w:r>
      <w:r w:rsidR="00B2760E" w:rsidRPr="00CA0918">
        <w:rPr>
          <w:rFonts w:ascii="Times New Roman" w:hAnsi="Times New Roman" w:cs="Times New Roman"/>
          <w:sz w:val="24"/>
          <w:szCs w:val="24"/>
        </w:rPr>
        <w:t>abril</w:t>
      </w:r>
      <w:r w:rsidRPr="00CA0918">
        <w:rPr>
          <w:rFonts w:ascii="Times New Roman" w:hAnsi="Times New Roman" w:cs="Times New Roman"/>
          <w:sz w:val="24"/>
          <w:szCs w:val="24"/>
        </w:rPr>
        <w:t xml:space="preserve"> de 2020.</w:t>
      </w:r>
    </w:p>
    <w:p w14:paraId="08646EB0"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8. Dong Y, Mo X, Hu Y, Qi X, Jiang F, Jiang Z, Tong S (2020) Características epidemiológicas de 2143 pacientes pediátricos. Con la enfermedad por coronavirus 2019 en China. Pediatría 2020. DOI: 10.1542 / peds.2020-0702.</w:t>
      </w:r>
    </w:p>
    <w:p w14:paraId="0FF6FFC0" w14:textId="422FD551"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lang w:val="en-US"/>
        </w:rPr>
        <w:t xml:space="preserve">9. OMS. (2019a). Global Health Observatory (GHO) data. </w:t>
      </w:r>
      <w:r w:rsidRPr="00CA0918">
        <w:rPr>
          <w:rFonts w:ascii="Times New Roman" w:hAnsi="Times New Roman" w:cs="Times New Roman"/>
          <w:sz w:val="24"/>
          <w:szCs w:val="24"/>
        </w:rPr>
        <w:t xml:space="preserve">En: Organización Mundial de la Salud [en línea]. </w:t>
      </w:r>
      <w:r w:rsidRPr="00627E4D">
        <w:rPr>
          <w:rFonts w:ascii="Times New Roman" w:hAnsi="Times New Roman" w:cs="Times New Roman"/>
        </w:rPr>
        <w:t>https://www.who.int/gho/en/.</w:t>
      </w:r>
    </w:p>
    <w:p w14:paraId="4758D734" w14:textId="7CD9E2DA" w:rsidR="00DE5E12" w:rsidRPr="00CA0918" w:rsidRDefault="00DE5E12" w:rsidP="00096D49">
      <w:pPr>
        <w:spacing w:line="276" w:lineRule="auto"/>
        <w:ind w:left="142" w:hanging="142"/>
        <w:jc w:val="both"/>
        <w:rPr>
          <w:rStyle w:val="Hipervnculo"/>
          <w:rFonts w:ascii="Times New Roman" w:hAnsi="Times New Roman" w:cs="Times New Roman"/>
          <w:sz w:val="24"/>
          <w:szCs w:val="24"/>
        </w:rPr>
      </w:pPr>
      <w:r w:rsidRPr="00CA0918">
        <w:rPr>
          <w:rFonts w:ascii="Times New Roman" w:hAnsi="Times New Roman" w:cs="Times New Roman"/>
          <w:sz w:val="24"/>
          <w:szCs w:val="24"/>
        </w:rPr>
        <w:t xml:space="preserve">10. MIDIS/ gobierno del Perú (2018) Plan multisectorial de Lucha Contra la Anemia. </w:t>
      </w:r>
      <w:r w:rsidRPr="00627E4D">
        <w:rPr>
          <w:rFonts w:ascii="Times New Roman" w:hAnsi="Times New Roman" w:cs="Times New Roman"/>
        </w:rPr>
        <w:t>http://www.midis.gob.pe/dmdocuments/plan-multisectorial-de-lucha-contra-la-anemia-v3.pdf</w:t>
      </w:r>
    </w:p>
    <w:p w14:paraId="3644D084" w14:textId="052A5783"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11</w:t>
      </w:r>
      <w:r w:rsidRPr="00CA0918">
        <w:rPr>
          <w:rFonts w:ascii="Times New Roman" w:hAnsi="Times New Roman" w:cs="Times New Roman"/>
          <w:color w:val="000000"/>
          <w:sz w:val="24"/>
          <w:szCs w:val="24"/>
        </w:rPr>
        <w:t xml:space="preserve">. Hernández Sampieri R., Fernández Callado C., Baptista Lucio P. Metodología de la investigación. Sexta edición. México Mc Graw Hill; 2014 [consultado 12 Mar 2020]. Disponible en: </w:t>
      </w:r>
      <w:r w:rsidRPr="00627E4D">
        <w:rPr>
          <w:rFonts w:ascii="Times New Roman" w:hAnsi="Times New Roman" w:cs="Times New Roman"/>
        </w:rPr>
        <w:t>http://observatorio.epacartagena.gov.co/wp-content/uploads/2017/08/metodologia-de-la-investigacion-sexta-edicion.compressed.pdf</w:t>
      </w:r>
    </w:p>
    <w:p w14:paraId="647DCD34" w14:textId="77777777" w:rsidR="00DE5E12" w:rsidRPr="00CA0918" w:rsidRDefault="00DE5E12" w:rsidP="00096D49">
      <w:pPr>
        <w:spacing w:line="276" w:lineRule="auto"/>
        <w:ind w:left="142" w:hanging="142"/>
        <w:jc w:val="both"/>
        <w:rPr>
          <w:rFonts w:ascii="Times New Roman" w:eastAsia="Times New Roman" w:hAnsi="Times New Roman" w:cs="Times New Roman"/>
          <w:sz w:val="24"/>
          <w:szCs w:val="24"/>
          <w:lang w:eastAsia="es-ES_tradnl"/>
        </w:rPr>
      </w:pPr>
      <w:r w:rsidRPr="00CA0918">
        <w:rPr>
          <w:rFonts w:ascii="Times New Roman" w:eastAsia="Times New Roman" w:hAnsi="Times New Roman" w:cs="Times New Roman"/>
          <w:sz w:val="24"/>
          <w:szCs w:val="24"/>
          <w:lang w:eastAsia="es-ES_tradnl"/>
        </w:rPr>
        <w:t>12. Pautas Éticas Internacionales para la Investigación Biomédica en Seres Humanos. Consejo de Organizaciones Internacionales de las Ciencias Médicas (CIOMS). Ginebra, 2002. Edición en español realizada por el Programa Regional de Bioética OPS/OMS, Santiago de Chile, 2003</w:t>
      </w:r>
    </w:p>
    <w:p w14:paraId="41358605"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lang w:val="en-US"/>
        </w:rPr>
        <w:t xml:space="preserve">13 </w:t>
      </w:r>
      <w:proofErr w:type="spellStart"/>
      <w:r w:rsidRPr="00CA0918">
        <w:rPr>
          <w:rFonts w:ascii="Times New Roman" w:hAnsi="Times New Roman" w:cs="Times New Roman"/>
          <w:sz w:val="24"/>
          <w:szCs w:val="24"/>
          <w:lang w:val="en-US"/>
        </w:rPr>
        <w:t>Ngimbudzi</w:t>
      </w:r>
      <w:proofErr w:type="spellEnd"/>
      <w:r w:rsidRPr="00CA0918">
        <w:rPr>
          <w:rFonts w:ascii="Times New Roman" w:hAnsi="Times New Roman" w:cs="Times New Roman"/>
          <w:sz w:val="24"/>
          <w:szCs w:val="24"/>
          <w:lang w:val="en-US"/>
        </w:rPr>
        <w:t xml:space="preserve"> E., </w:t>
      </w:r>
      <w:proofErr w:type="spellStart"/>
      <w:r w:rsidRPr="00CA0918">
        <w:rPr>
          <w:rFonts w:ascii="Times New Roman" w:hAnsi="Times New Roman" w:cs="Times New Roman"/>
          <w:sz w:val="24"/>
          <w:szCs w:val="24"/>
          <w:lang w:val="en-US"/>
        </w:rPr>
        <w:t>Lukumay</w:t>
      </w:r>
      <w:proofErr w:type="spellEnd"/>
      <w:r w:rsidRPr="00CA0918">
        <w:rPr>
          <w:rFonts w:ascii="Times New Roman" w:hAnsi="Times New Roman" w:cs="Times New Roman"/>
          <w:sz w:val="24"/>
          <w:szCs w:val="24"/>
          <w:lang w:val="en-US"/>
        </w:rPr>
        <w:t xml:space="preserve"> A., et. al (2016). Mothers’ Knowledge, Beliefs, and Practices on Causes and Prevention of </w:t>
      </w:r>
      <w:proofErr w:type="spellStart"/>
      <w:r w:rsidRPr="00CA0918">
        <w:rPr>
          <w:rFonts w:ascii="Times New Roman" w:hAnsi="Times New Roman" w:cs="Times New Roman"/>
          <w:sz w:val="24"/>
          <w:szCs w:val="24"/>
          <w:lang w:val="en-US"/>
        </w:rPr>
        <w:t>Anaemia</w:t>
      </w:r>
      <w:proofErr w:type="spellEnd"/>
      <w:r w:rsidRPr="00CA0918">
        <w:rPr>
          <w:rFonts w:ascii="Times New Roman" w:hAnsi="Times New Roman" w:cs="Times New Roman"/>
          <w:sz w:val="24"/>
          <w:szCs w:val="24"/>
          <w:lang w:val="en-US"/>
        </w:rPr>
        <w:t xml:space="preserve"> in Children Aged 6 - 59 Months: A Case Study at </w:t>
      </w:r>
      <w:proofErr w:type="spellStart"/>
      <w:r w:rsidRPr="00CA0918">
        <w:rPr>
          <w:rFonts w:ascii="Times New Roman" w:hAnsi="Times New Roman" w:cs="Times New Roman"/>
          <w:sz w:val="24"/>
          <w:szCs w:val="24"/>
          <w:lang w:val="en-US"/>
        </w:rPr>
        <w:t>Mkuranga</w:t>
      </w:r>
      <w:proofErr w:type="spellEnd"/>
      <w:r w:rsidRPr="00CA0918">
        <w:rPr>
          <w:rFonts w:ascii="Times New Roman" w:hAnsi="Times New Roman" w:cs="Times New Roman"/>
          <w:sz w:val="24"/>
          <w:szCs w:val="24"/>
          <w:lang w:val="en-US"/>
        </w:rPr>
        <w:t xml:space="preserve"> District Hospital, Tanzania. </w:t>
      </w:r>
      <w:r w:rsidRPr="00CA0918">
        <w:rPr>
          <w:rFonts w:ascii="Times New Roman" w:hAnsi="Times New Roman" w:cs="Times New Roman"/>
          <w:sz w:val="24"/>
          <w:szCs w:val="24"/>
        </w:rPr>
        <w:t>Tanzania: UNT.</w:t>
      </w:r>
    </w:p>
    <w:p w14:paraId="26A0D41C"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14. Herrera K (Perú, 2018). Influencia de los Factores Socioculturales en la prevalencia de Anemia Ferropénica en niños y niñas menores de 36 meses Establecimiento de Salud Agua Blanca 2018: Peru: UCV.</w:t>
      </w:r>
    </w:p>
    <w:p w14:paraId="02F5EB86"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lang w:val="en-US"/>
        </w:rPr>
        <w:lastRenderedPageBreak/>
        <w:t>15. Álvarez-</w:t>
      </w:r>
      <w:proofErr w:type="spellStart"/>
      <w:r w:rsidRPr="00CA0918">
        <w:rPr>
          <w:rFonts w:ascii="Times New Roman" w:hAnsi="Times New Roman" w:cs="Times New Roman"/>
          <w:sz w:val="24"/>
          <w:szCs w:val="24"/>
          <w:lang w:val="en-US"/>
        </w:rPr>
        <w:t>Gálvez</w:t>
      </w:r>
      <w:proofErr w:type="spellEnd"/>
      <w:r w:rsidRPr="00CA0918">
        <w:rPr>
          <w:rFonts w:ascii="Times New Roman" w:hAnsi="Times New Roman" w:cs="Times New Roman"/>
          <w:sz w:val="24"/>
          <w:szCs w:val="24"/>
          <w:lang w:val="en-US"/>
        </w:rPr>
        <w:t xml:space="preserve"> J (2016) Discovering complex interrelationships between socio-economic status and health in Europe: A case study applying Bayesian Networks. </w:t>
      </w:r>
      <w:r w:rsidRPr="00CA0918">
        <w:rPr>
          <w:rFonts w:ascii="Times New Roman" w:hAnsi="Times New Roman" w:cs="Times New Roman"/>
          <w:sz w:val="24"/>
          <w:szCs w:val="24"/>
        </w:rPr>
        <w:t>Social Science Research 56, pp. 133–143.</w:t>
      </w:r>
    </w:p>
    <w:p w14:paraId="2F5933BF"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16. Álvarez J, Salinas J y Rodero M, et al. (2016). Determinantes socioeconómicos de la salud en Andalucía: estudio comparado del impacto de la crisis económica en la salud de los andaluces (proyecto IMPACT-A)</w:t>
      </w:r>
    </w:p>
    <w:p w14:paraId="0C22E57B"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17. Armijos A,  Feijo D y Juela C (2015) influencia de los determinantes sociales sobre el estado nutricional de niños/as menores de 5 años de edad que acuden al centro de salud biblián 2015: Perú: Universidad De Cuenca</w:t>
      </w:r>
    </w:p>
    <w:p w14:paraId="31CA67EA"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18. OMS. (2019b). Inocuidad de los alimentos. En: Organización Mundial de la Salud [en línea]. [Consultado el 10 de septiembre de 2019].https://www.who.int/es/news-room/fact-sheets/detail/food-safety.</w:t>
      </w:r>
    </w:p>
    <w:p w14:paraId="3D0159BE"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lang w:val="en-US"/>
        </w:rPr>
        <w:t xml:space="preserve">19. Dragon I, Atiku A, </w:t>
      </w:r>
      <w:proofErr w:type="spellStart"/>
      <w:r w:rsidRPr="00CA0918">
        <w:rPr>
          <w:rFonts w:ascii="Times New Roman" w:hAnsi="Times New Roman" w:cs="Times New Roman"/>
          <w:sz w:val="24"/>
          <w:szCs w:val="24"/>
          <w:lang w:val="en-US"/>
        </w:rPr>
        <w:t>Ssenyonga</w:t>
      </w:r>
      <w:proofErr w:type="spellEnd"/>
      <w:r w:rsidRPr="00CA0918">
        <w:rPr>
          <w:rFonts w:ascii="Times New Roman" w:hAnsi="Times New Roman" w:cs="Times New Roman"/>
          <w:sz w:val="24"/>
          <w:szCs w:val="24"/>
          <w:lang w:val="en-US"/>
        </w:rPr>
        <w:t xml:space="preserve"> R, </w:t>
      </w:r>
      <w:proofErr w:type="spellStart"/>
      <w:r w:rsidRPr="00CA0918">
        <w:rPr>
          <w:rFonts w:ascii="Times New Roman" w:hAnsi="Times New Roman" w:cs="Times New Roman"/>
          <w:sz w:val="24"/>
          <w:szCs w:val="24"/>
          <w:lang w:val="en-US"/>
        </w:rPr>
        <w:t>Olegang</w:t>
      </w:r>
      <w:proofErr w:type="spellEnd"/>
      <w:r w:rsidRPr="00CA0918">
        <w:rPr>
          <w:rFonts w:ascii="Times New Roman" w:hAnsi="Times New Roman" w:cs="Times New Roman"/>
          <w:sz w:val="24"/>
          <w:szCs w:val="24"/>
          <w:lang w:val="en-US"/>
        </w:rPr>
        <w:t xml:space="preserve"> P y </w:t>
      </w:r>
      <w:proofErr w:type="spellStart"/>
      <w:r w:rsidRPr="00CA0918">
        <w:rPr>
          <w:rFonts w:ascii="Times New Roman" w:hAnsi="Times New Roman" w:cs="Times New Roman"/>
          <w:sz w:val="24"/>
          <w:szCs w:val="24"/>
          <w:lang w:val="en-US"/>
        </w:rPr>
        <w:t>Barugahare</w:t>
      </w:r>
      <w:proofErr w:type="spellEnd"/>
      <w:r w:rsidRPr="00CA0918">
        <w:rPr>
          <w:rFonts w:ascii="Times New Roman" w:hAnsi="Times New Roman" w:cs="Times New Roman"/>
          <w:sz w:val="24"/>
          <w:szCs w:val="24"/>
          <w:lang w:val="en-US"/>
        </w:rPr>
        <w:t xml:space="preserve"> B (2017). </w:t>
      </w:r>
      <w:r w:rsidRPr="00CA0918">
        <w:rPr>
          <w:rFonts w:ascii="Times New Roman" w:hAnsi="Times New Roman" w:cs="Times New Roman"/>
          <w:sz w:val="24"/>
          <w:szCs w:val="24"/>
        </w:rPr>
        <w:t>Prevalencia de anemia y factores de riesgo asociados entre niños en el noroeste de Uganda: Legason y col. BMC Hematología (2017) 17:10</w:t>
      </w:r>
    </w:p>
    <w:p w14:paraId="77DCB0C7"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20. Stuckler,  D,  Sanjay B  (2013)  Por  qué  la  austeridad  mata.  El coste humano de las políticas de recorte. Taurus, Madrid.</w:t>
      </w:r>
    </w:p>
    <w:p w14:paraId="6876AB91" w14:textId="77777777" w:rsidR="00DE5E12" w:rsidRPr="00CA0918" w:rsidRDefault="00DE5E12" w:rsidP="00096D49">
      <w:pPr>
        <w:spacing w:line="276" w:lineRule="auto"/>
        <w:ind w:left="142" w:hanging="142"/>
        <w:rPr>
          <w:rFonts w:ascii="Times New Roman" w:hAnsi="Times New Roman" w:cs="Times New Roman"/>
          <w:sz w:val="24"/>
          <w:szCs w:val="24"/>
        </w:rPr>
      </w:pPr>
      <w:r w:rsidRPr="00CA0918">
        <w:rPr>
          <w:rFonts w:ascii="Times New Roman" w:hAnsi="Times New Roman" w:cs="Times New Roman"/>
          <w:sz w:val="24"/>
          <w:szCs w:val="24"/>
          <w:lang w:val="en-US"/>
        </w:rPr>
        <w:t xml:space="preserve">21. Viswanath N. (2012). The hierarchy of poor: the tension between favoring smallholder farmers or domestic consumers in Ethiopian agricultural development. </w:t>
      </w:r>
      <w:r w:rsidRPr="00CA0918">
        <w:rPr>
          <w:rFonts w:ascii="Times New Roman" w:hAnsi="Times New Roman" w:cs="Times New Roman"/>
          <w:sz w:val="24"/>
          <w:szCs w:val="24"/>
        </w:rPr>
        <w:t>Afr Policy J. 2012;8: 30.</w:t>
      </w:r>
    </w:p>
    <w:p w14:paraId="2BA0BB75"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22. FAO, OPS, WFP y UNICEF. 2019. Panorama de la seguridad alimentaria y nutricional en América Latina y el Caribe 2019. Santiago. 135-137. Licencia: CC BY-NC-SA 3.0 IGO.</w:t>
      </w:r>
    </w:p>
    <w:p w14:paraId="504452EA" w14:textId="7E658E33" w:rsidR="00DE5E12" w:rsidRPr="00CA0918" w:rsidRDefault="00DE5E12" w:rsidP="00096D49">
      <w:pPr>
        <w:spacing w:line="276" w:lineRule="auto"/>
        <w:ind w:left="142" w:hanging="142"/>
        <w:jc w:val="both"/>
        <w:rPr>
          <w:rFonts w:ascii="Times New Roman" w:hAnsi="Times New Roman" w:cs="Times New Roman"/>
          <w:color w:val="0563C1" w:themeColor="hyperlink"/>
          <w:sz w:val="24"/>
          <w:szCs w:val="24"/>
          <w:u w:val="single"/>
          <w:lang w:val="en-US"/>
        </w:rPr>
      </w:pPr>
      <w:r w:rsidRPr="00CA0918">
        <w:rPr>
          <w:rFonts w:ascii="Times New Roman" w:hAnsi="Times New Roman" w:cs="Times New Roman"/>
          <w:sz w:val="24"/>
          <w:szCs w:val="24"/>
        </w:rPr>
        <w:t xml:space="preserve">23. OMS/OPS (2017). Salud en las Américas, resumen: panorama regional y perfiles de país. </w:t>
      </w:r>
      <w:r w:rsidRPr="00CA0918">
        <w:rPr>
          <w:rFonts w:ascii="Times New Roman" w:hAnsi="Times New Roman" w:cs="Times New Roman"/>
          <w:sz w:val="24"/>
          <w:szCs w:val="24"/>
          <w:lang w:val="en-US"/>
        </w:rPr>
        <w:t xml:space="preserve">Washington, D.C.: OPS; 2017. </w:t>
      </w:r>
      <w:r w:rsidRPr="00642C3B">
        <w:rPr>
          <w:rFonts w:ascii="Times New Roman" w:hAnsi="Times New Roman" w:cs="Times New Roman"/>
          <w:sz w:val="24"/>
          <w:szCs w:val="24"/>
          <w:lang w:val="en-US"/>
        </w:rPr>
        <w:t>https://www.paho.org/salud-en-las-americas-2017/wp content/uploads/2017/09/Print-Version-Spanish.pdf</w:t>
      </w:r>
    </w:p>
    <w:p w14:paraId="682DCBEC" w14:textId="77777777"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 xml:space="preserve">24. OMS/Oficina Regional para Europa (OMS/ORE). 2019. </w:t>
      </w:r>
      <w:r w:rsidRPr="00CA0918">
        <w:rPr>
          <w:rFonts w:ascii="Times New Roman" w:hAnsi="Times New Roman" w:cs="Times New Roman"/>
          <w:sz w:val="24"/>
          <w:szCs w:val="24"/>
          <w:lang w:val="en-US"/>
        </w:rPr>
        <w:t xml:space="preserve">Commercial foods for infants and young children in the WHO European Region. A study of the availability, composition and marketing of baby foods in four European countries. </w:t>
      </w:r>
      <w:r w:rsidRPr="00CA0918">
        <w:rPr>
          <w:rFonts w:ascii="Times New Roman" w:hAnsi="Times New Roman" w:cs="Times New Roman"/>
          <w:sz w:val="24"/>
          <w:szCs w:val="24"/>
        </w:rPr>
        <w:t>Copenhague: Organización Mundial de la Salud. [Consultado el 10 de septiembre de 2019]. http://www.euro.who. int/__data/assets/pdf_file/0003/406452/CLEAN_Commercial-foods_03July_disclaimer_LV.pdf.</w:t>
      </w:r>
    </w:p>
    <w:p w14:paraId="37DA2694" w14:textId="10A0B399" w:rsidR="00DE5E12" w:rsidRPr="00CA0918" w:rsidRDefault="00DE5E12" w:rsidP="00096D49">
      <w:pPr>
        <w:spacing w:line="276" w:lineRule="auto"/>
        <w:ind w:left="142" w:hanging="142"/>
        <w:jc w:val="both"/>
        <w:rPr>
          <w:rFonts w:ascii="Times New Roman" w:hAnsi="Times New Roman" w:cs="Times New Roman"/>
          <w:sz w:val="24"/>
          <w:szCs w:val="24"/>
        </w:rPr>
      </w:pPr>
      <w:r w:rsidRPr="00CA0918">
        <w:rPr>
          <w:rFonts w:ascii="Times New Roman" w:hAnsi="Times New Roman" w:cs="Times New Roman"/>
          <w:sz w:val="24"/>
          <w:szCs w:val="24"/>
        </w:rPr>
        <w:t xml:space="preserve">25. OMS. (2020). El nobel coronavirus. [en línea]. </w:t>
      </w:r>
      <w:r w:rsidRPr="00642C3B">
        <w:rPr>
          <w:rFonts w:ascii="Times New Roman" w:hAnsi="Times New Roman" w:cs="Times New Roman"/>
          <w:sz w:val="24"/>
          <w:szCs w:val="24"/>
        </w:rPr>
        <w:t>https://www.who.int/gho/en/</w:t>
      </w:r>
      <w:r w:rsidRPr="00CA0918">
        <w:rPr>
          <w:rFonts w:ascii="Times New Roman" w:hAnsi="Times New Roman" w:cs="Times New Roman"/>
          <w:sz w:val="24"/>
          <w:szCs w:val="24"/>
        </w:rPr>
        <w:t>.</w:t>
      </w:r>
    </w:p>
    <w:p w14:paraId="4706CA4A" w14:textId="31C38146" w:rsidR="00DE5E12" w:rsidRPr="00CA0918" w:rsidRDefault="00DE5E12" w:rsidP="00096D49">
      <w:pPr>
        <w:spacing w:line="276" w:lineRule="auto"/>
        <w:ind w:left="142" w:hanging="142"/>
        <w:rPr>
          <w:rFonts w:ascii="Times New Roman" w:hAnsi="Times New Roman" w:cs="Times New Roman"/>
          <w:sz w:val="24"/>
          <w:szCs w:val="24"/>
        </w:rPr>
      </w:pPr>
      <w:r w:rsidRPr="00CA0918">
        <w:rPr>
          <w:rFonts w:ascii="Times New Roman" w:hAnsi="Times New Roman" w:cs="Times New Roman"/>
          <w:sz w:val="24"/>
          <w:szCs w:val="24"/>
        </w:rPr>
        <w:t xml:space="preserve">26. </w:t>
      </w:r>
      <w:r w:rsidR="00B2760E" w:rsidRPr="00CA0918">
        <w:rPr>
          <w:rFonts w:ascii="Times New Roman" w:hAnsi="Times New Roman" w:cs="Times New Roman"/>
          <w:sz w:val="24"/>
          <w:szCs w:val="24"/>
        </w:rPr>
        <w:t>Nole D</w:t>
      </w:r>
      <w:r w:rsidRPr="00CA0918">
        <w:rPr>
          <w:rFonts w:ascii="Times New Roman" w:hAnsi="Times New Roman" w:cs="Times New Roman"/>
          <w:sz w:val="24"/>
          <w:szCs w:val="24"/>
        </w:rPr>
        <w:t xml:space="preserve"> </w:t>
      </w:r>
      <w:r w:rsidR="00B2760E" w:rsidRPr="00CA0918">
        <w:rPr>
          <w:rFonts w:ascii="Times New Roman" w:hAnsi="Times New Roman" w:cs="Times New Roman"/>
          <w:sz w:val="24"/>
          <w:szCs w:val="24"/>
        </w:rPr>
        <w:t>y Timoteo</w:t>
      </w:r>
      <w:r w:rsidRPr="00CA0918">
        <w:rPr>
          <w:rFonts w:ascii="Times New Roman" w:hAnsi="Times New Roman" w:cs="Times New Roman"/>
          <w:sz w:val="24"/>
          <w:szCs w:val="24"/>
        </w:rPr>
        <w:t xml:space="preserve"> J (Perú, 2017) determinantes sociales de salud relacionados con anemia en niños menores de 3 años que acuden al centro de salud - pampa grande. Tumbes - 2017: Perú: Universidad de Tumbes. </w:t>
      </w:r>
      <w:r w:rsidRPr="00642C3B">
        <w:rPr>
          <w:rFonts w:ascii="Times New Roman" w:hAnsi="Times New Roman" w:cs="Times New Roman"/>
          <w:sz w:val="24"/>
          <w:szCs w:val="24"/>
        </w:rPr>
        <w:t>http://repositorio.untumbes.edu.pe/handle/UNITUMBES/210</w:t>
      </w:r>
    </w:p>
    <w:p w14:paraId="6A8B6082" w14:textId="77777777" w:rsidR="00DE5E12" w:rsidRPr="00CA0918" w:rsidRDefault="00DE5E12" w:rsidP="00096D49">
      <w:pPr>
        <w:spacing w:line="276" w:lineRule="auto"/>
        <w:ind w:left="142" w:hanging="142"/>
        <w:rPr>
          <w:rFonts w:ascii="Times New Roman" w:hAnsi="Times New Roman" w:cs="Times New Roman"/>
          <w:sz w:val="24"/>
          <w:szCs w:val="24"/>
        </w:rPr>
      </w:pPr>
      <w:r w:rsidRPr="00CA0918">
        <w:rPr>
          <w:rFonts w:ascii="Times New Roman" w:hAnsi="Times New Roman" w:cs="Times New Roman"/>
          <w:sz w:val="24"/>
          <w:szCs w:val="24"/>
          <w:lang w:val="en-US"/>
        </w:rPr>
        <w:t xml:space="preserve">27. Viswanath N. (2012). The hierarchy of poor: the tension between favoring smallholder farmers or domestic consumers in Ethiopian agricultural development. </w:t>
      </w:r>
      <w:r w:rsidRPr="00CA0918">
        <w:rPr>
          <w:rFonts w:ascii="Times New Roman" w:hAnsi="Times New Roman" w:cs="Times New Roman"/>
          <w:sz w:val="24"/>
          <w:szCs w:val="24"/>
        </w:rPr>
        <w:t>Afr Policy J. 2012;8: 30.</w:t>
      </w:r>
    </w:p>
    <w:sectPr w:rsidR="00DE5E12" w:rsidRPr="00CA0918" w:rsidSect="00096D49">
      <w:head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67F6F" w14:textId="77777777" w:rsidR="000340C7" w:rsidRDefault="000340C7" w:rsidP="00A40CEC">
      <w:pPr>
        <w:spacing w:line="240" w:lineRule="auto"/>
      </w:pPr>
      <w:r>
        <w:separator/>
      </w:r>
    </w:p>
  </w:endnote>
  <w:endnote w:type="continuationSeparator" w:id="0">
    <w:p w14:paraId="0939EC59" w14:textId="77777777" w:rsidR="000340C7" w:rsidRDefault="000340C7" w:rsidP="00A40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965967783"/>
      <w:docPartObj>
        <w:docPartGallery w:val="Page Numbers (Bottom of Page)"/>
        <w:docPartUnique/>
      </w:docPartObj>
    </w:sdtPr>
    <w:sdtContent>
      <w:p w14:paraId="6BA7B2AF" w14:textId="77777777" w:rsidR="00A33F21" w:rsidRDefault="00A33F21" w:rsidP="00D350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B7EC6A2" w14:textId="77777777" w:rsidR="00A33F21" w:rsidRDefault="00A33F21" w:rsidP="006F70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01460681"/>
      <w:docPartObj>
        <w:docPartGallery w:val="Page Numbers (Bottom of Page)"/>
        <w:docPartUnique/>
      </w:docPartObj>
    </w:sdtPr>
    <w:sdtContent>
      <w:p w14:paraId="5E1F2764" w14:textId="1C4CBEFB" w:rsidR="00A33F21" w:rsidRDefault="00A33F21" w:rsidP="00D350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C371B64" w14:textId="77777777" w:rsidR="00A33F21" w:rsidRDefault="00A33F21" w:rsidP="006F707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7E398" w14:textId="77777777" w:rsidR="000340C7" w:rsidRDefault="000340C7" w:rsidP="00A40CEC">
      <w:pPr>
        <w:spacing w:line="240" w:lineRule="auto"/>
      </w:pPr>
      <w:r>
        <w:separator/>
      </w:r>
    </w:p>
  </w:footnote>
  <w:footnote w:type="continuationSeparator" w:id="0">
    <w:p w14:paraId="66EF13D6" w14:textId="77777777" w:rsidR="000340C7" w:rsidRDefault="000340C7" w:rsidP="00A40CEC">
      <w:pPr>
        <w:spacing w:line="240" w:lineRule="auto"/>
      </w:pPr>
      <w:r>
        <w:continuationSeparator/>
      </w:r>
    </w:p>
  </w:footnote>
  <w:footnote w:id="1">
    <w:p w14:paraId="3D20CB24" w14:textId="54097052" w:rsidR="00A33F21" w:rsidRPr="00C9772F" w:rsidRDefault="00A33F21" w:rsidP="00C9772F">
      <w:pPr>
        <w:pStyle w:val="Textonotapie"/>
        <w:ind w:left="142"/>
        <w:rPr>
          <w:sz w:val="18"/>
          <w:szCs w:val="18"/>
          <w:lang w:val="es-PE"/>
        </w:rPr>
      </w:pPr>
      <w:r w:rsidRPr="00C9772F">
        <w:rPr>
          <w:rStyle w:val="Refdenotaalpie"/>
          <w:sz w:val="18"/>
          <w:szCs w:val="18"/>
        </w:rPr>
        <w:footnoteRef/>
      </w:r>
      <w:r w:rsidRPr="00C9772F">
        <w:rPr>
          <w:sz w:val="18"/>
          <w:szCs w:val="18"/>
        </w:rPr>
        <w:t xml:space="preserve"> </w:t>
      </w:r>
      <w:r w:rsidR="00C9772F" w:rsidRPr="00C9772F">
        <w:rPr>
          <w:sz w:val="18"/>
          <w:szCs w:val="18"/>
        </w:rPr>
        <w:t>Escuela de Posgrado de la Universidad César Vallejo. Miembro titular de la Academia Peruana de Salud. Trujillo-Perú. mlora@ucv.edu.pe. https://orcid.org/0000-0001-5099-1314</w:t>
      </w:r>
    </w:p>
  </w:footnote>
  <w:footnote w:id="2">
    <w:p w14:paraId="1F1C96AE" w14:textId="65B759BB" w:rsidR="00A33F21" w:rsidRPr="00C9772F" w:rsidRDefault="00A33F21" w:rsidP="00C9772F">
      <w:pPr>
        <w:autoSpaceDE w:val="0"/>
        <w:autoSpaceDN w:val="0"/>
        <w:adjustRightInd w:val="0"/>
        <w:spacing w:line="240" w:lineRule="auto"/>
        <w:ind w:left="142"/>
        <w:jc w:val="both"/>
        <w:rPr>
          <w:rFonts w:ascii="Times New Roman" w:hAnsi="Times New Roman" w:cs="Times New Roman"/>
          <w:sz w:val="18"/>
          <w:szCs w:val="18"/>
        </w:rPr>
      </w:pPr>
      <w:r w:rsidRPr="00C9772F">
        <w:rPr>
          <w:rStyle w:val="Refdenotaalpie"/>
          <w:sz w:val="18"/>
          <w:szCs w:val="18"/>
        </w:rPr>
        <w:footnoteRef/>
      </w:r>
      <w:r w:rsidRPr="00C9772F">
        <w:rPr>
          <w:sz w:val="18"/>
          <w:szCs w:val="18"/>
        </w:rPr>
        <w:t xml:space="preserve"> </w:t>
      </w:r>
      <w:r w:rsidR="00C9772F" w:rsidRPr="00A33F21">
        <w:rPr>
          <w:rFonts w:ascii="Times New Roman" w:hAnsi="Times New Roman" w:cs="Times New Roman"/>
          <w:sz w:val="18"/>
          <w:szCs w:val="18"/>
        </w:rPr>
        <w:t xml:space="preserve">Puesto de Salud de </w:t>
      </w:r>
      <w:proofErr w:type="spellStart"/>
      <w:r w:rsidR="00C9772F" w:rsidRPr="00A33F21">
        <w:rPr>
          <w:rFonts w:ascii="Times New Roman" w:hAnsi="Times New Roman" w:cs="Times New Roman"/>
          <w:sz w:val="18"/>
          <w:szCs w:val="18"/>
        </w:rPr>
        <w:t>Buldibuyo</w:t>
      </w:r>
      <w:proofErr w:type="spellEnd"/>
      <w:r w:rsidR="00C9772F" w:rsidRPr="00A33F21">
        <w:rPr>
          <w:rFonts w:ascii="Times New Roman" w:hAnsi="Times New Roman" w:cs="Times New Roman"/>
          <w:sz w:val="18"/>
          <w:szCs w:val="18"/>
        </w:rPr>
        <w:t xml:space="preserve">. Pataz. Universidad César Vallejo. Trujillo, Perú.   </w:t>
      </w:r>
      <w:hyperlink r:id="rId1" w:history="1">
        <w:r w:rsidR="00C9772F" w:rsidRPr="00A33F21">
          <w:rPr>
            <w:rFonts w:ascii="Times New Roman" w:hAnsi="Times New Roman" w:cs="Times New Roman"/>
            <w:sz w:val="18"/>
            <w:szCs w:val="18"/>
          </w:rPr>
          <w:t>araujo-avila@hotmail.com</w:t>
        </w:r>
      </w:hyperlink>
      <w:r w:rsidR="00C9772F" w:rsidRPr="00A33F21">
        <w:rPr>
          <w:rFonts w:ascii="Times New Roman" w:hAnsi="Times New Roman" w:cs="Times New Roman"/>
          <w:sz w:val="18"/>
          <w:szCs w:val="18"/>
        </w:rPr>
        <w:t xml:space="preserve">. </w:t>
      </w:r>
      <w:r w:rsidR="00C9772F" w:rsidRPr="00C9772F">
        <w:rPr>
          <w:rFonts w:ascii="Times New Roman" w:hAnsi="Times New Roman" w:cs="Times New Roman"/>
          <w:sz w:val="18"/>
          <w:szCs w:val="18"/>
        </w:rPr>
        <w:t>https://orcid.org/0000-0003-4578-258X</w:t>
      </w:r>
    </w:p>
  </w:footnote>
  <w:footnote w:id="3">
    <w:p w14:paraId="2E8371A4" w14:textId="2FA6E97A" w:rsidR="00A33F21" w:rsidRPr="00C9772F" w:rsidRDefault="00A33F21" w:rsidP="00C9772F">
      <w:pPr>
        <w:pStyle w:val="Prrafodelista"/>
        <w:spacing w:line="240" w:lineRule="auto"/>
        <w:ind w:left="142"/>
        <w:rPr>
          <w:rFonts w:ascii="Times New Roman" w:hAnsi="Times New Roman" w:cs="Times New Roman"/>
          <w:sz w:val="18"/>
          <w:szCs w:val="18"/>
        </w:rPr>
      </w:pPr>
      <w:r w:rsidRPr="00C9772F">
        <w:rPr>
          <w:rStyle w:val="Refdenotaalpie"/>
          <w:sz w:val="18"/>
          <w:szCs w:val="18"/>
        </w:rPr>
        <w:footnoteRef/>
      </w:r>
      <w:r w:rsidRPr="00C9772F">
        <w:rPr>
          <w:sz w:val="18"/>
          <w:szCs w:val="18"/>
        </w:rPr>
        <w:t xml:space="preserve"> </w:t>
      </w:r>
      <w:r w:rsidR="00C9772F" w:rsidRPr="00A33F21">
        <w:rPr>
          <w:rFonts w:ascii="Times New Roman" w:hAnsi="Times New Roman" w:cs="Times New Roman"/>
          <w:sz w:val="18"/>
          <w:szCs w:val="18"/>
        </w:rPr>
        <w:t xml:space="preserve">Miembro del American </w:t>
      </w:r>
      <w:proofErr w:type="spellStart"/>
      <w:r w:rsidR="00C9772F" w:rsidRPr="00A33F21">
        <w:rPr>
          <w:rFonts w:ascii="Times New Roman" w:hAnsi="Times New Roman" w:cs="Times New Roman"/>
          <w:sz w:val="18"/>
          <w:szCs w:val="18"/>
        </w:rPr>
        <w:t>College</w:t>
      </w:r>
      <w:proofErr w:type="spellEnd"/>
      <w:r w:rsidR="00C9772F" w:rsidRPr="00A33F21">
        <w:rPr>
          <w:rFonts w:ascii="Times New Roman" w:hAnsi="Times New Roman" w:cs="Times New Roman"/>
          <w:sz w:val="18"/>
          <w:szCs w:val="18"/>
        </w:rPr>
        <w:t xml:space="preserve"> </w:t>
      </w:r>
      <w:proofErr w:type="spellStart"/>
      <w:r w:rsidR="00C9772F" w:rsidRPr="00A33F21">
        <w:rPr>
          <w:rFonts w:ascii="Times New Roman" w:hAnsi="Times New Roman" w:cs="Times New Roman"/>
          <w:sz w:val="18"/>
          <w:szCs w:val="18"/>
        </w:rPr>
        <w:t>of</w:t>
      </w:r>
      <w:proofErr w:type="spellEnd"/>
      <w:r w:rsidR="00C9772F" w:rsidRPr="00A33F21">
        <w:rPr>
          <w:rFonts w:ascii="Times New Roman" w:hAnsi="Times New Roman" w:cs="Times New Roman"/>
          <w:sz w:val="18"/>
          <w:szCs w:val="18"/>
        </w:rPr>
        <w:t xml:space="preserve"> </w:t>
      </w:r>
      <w:proofErr w:type="spellStart"/>
      <w:r w:rsidR="00C9772F" w:rsidRPr="00A33F21">
        <w:rPr>
          <w:rFonts w:ascii="Times New Roman" w:hAnsi="Times New Roman" w:cs="Times New Roman"/>
          <w:sz w:val="18"/>
          <w:szCs w:val="18"/>
        </w:rPr>
        <w:t>Allergy</w:t>
      </w:r>
      <w:proofErr w:type="spellEnd"/>
      <w:r w:rsidR="00C9772F" w:rsidRPr="00A33F21">
        <w:rPr>
          <w:rFonts w:ascii="Times New Roman" w:hAnsi="Times New Roman" w:cs="Times New Roman"/>
          <w:sz w:val="18"/>
          <w:szCs w:val="18"/>
        </w:rPr>
        <w:t xml:space="preserve">, </w:t>
      </w:r>
      <w:proofErr w:type="spellStart"/>
      <w:r w:rsidR="00C9772F" w:rsidRPr="00A33F21">
        <w:rPr>
          <w:rFonts w:ascii="Times New Roman" w:hAnsi="Times New Roman" w:cs="Times New Roman"/>
          <w:sz w:val="18"/>
          <w:szCs w:val="18"/>
        </w:rPr>
        <w:t>Asthma</w:t>
      </w:r>
      <w:proofErr w:type="spellEnd"/>
      <w:r w:rsidR="00C9772F" w:rsidRPr="00A33F21">
        <w:rPr>
          <w:rFonts w:ascii="Times New Roman" w:hAnsi="Times New Roman" w:cs="Times New Roman"/>
          <w:sz w:val="18"/>
          <w:szCs w:val="18"/>
        </w:rPr>
        <w:t xml:space="preserve"> &amp; </w:t>
      </w:r>
      <w:proofErr w:type="spellStart"/>
      <w:r w:rsidR="00C9772F" w:rsidRPr="00A33F21">
        <w:rPr>
          <w:rFonts w:ascii="Times New Roman" w:hAnsi="Times New Roman" w:cs="Times New Roman"/>
          <w:sz w:val="18"/>
          <w:szCs w:val="18"/>
        </w:rPr>
        <w:t>Inmunology</w:t>
      </w:r>
      <w:proofErr w:type="spellEnd"/>
      <w:r w:rsidR="00C9772F" w:rsidRPr="00A33F21">
        <w:rPr>
          <w:rFonts w:ascii="Times New Roman" w:hAnsi="Times New Roman" w:cs="Times New Roman"/>
          <w:sz w:val="18"/>
          <w:szCs w:val="18"/>
        </w:rPr>
        <w:t>. Jefe de Departamento de Pediatría del Hospital Belén de Trujillo</w:t>
      </w:r>
      <w:r w:rsidR="00C9772F" w:rsidRPr="00A33F21">
        <w:rPr>
          <w:rFonts w:ascii="Times New Roman" w:hAnsi="Times New Roman" w:cs="Times New Roman"/>
          <w:b/>
          <w:sz w:val="18"/>
          <w:szCs w:val="18"/>
        </w:rPr>
        <w:t xml:space="preserve">. </w:t>
      </w:r>
      <w:r w:rsidR="00C9772F" w:rsidRPr="00A33F21">
        <w:rPr>
          <w:rFonts w:ascii="Times New Roman" w:hAnsi="Times New Roman" w:cs="Times New Roman"/>
          <w:sz w:val="18"/>
          <w:szCs w:val="18"/>
        </w:rPr>
        <w:t xml:space="preserve">Escuela de posgrado de la Facultad de medicina de la Universidad Nacional de Trujillo. Perú.  </w:t>
      </w:r>
      <w:hyperlink r:id="rId2" w:history="1">
        <w:r w:rsidR="00C9772F" w:rsidRPr="00A33F21">
          <w:rPr>
            <w:rFonts w:ascii="Times New Roman" w:hAnsi="Times New Roman" w:cs="Times New Roman"/>
            <w:sz w:val="18"/>
            <w:szCs w:val="18"/>
          </w:rPr>
          <w:t>hfernandez@unitru.edu.pe</w:t>
        </w:r>
      </w:hyperlink>
      <w:r w:rsidR="00C9772F" w:rsidRPr="00A33F21">
        <w:rPr>
          <w:rFonts w:ascii="Times New Roman" w:hAnsi="Times New Roman" w:cs="Times New Roman"/>
          <w:sz w:val="18"/>
          <w:szCs w:val="18"/>
        </w:rPr>
        <w:t xml:space="preserve">. </w:t>
      </w:r>
      <w:r w:rsidR="00C9772F" w:rsidRPr="00C9772F">
        <w:rPr>
          <w:rFonts w:ascii="Times New Roman" w:hAnsi="Times New Roman" w:cs="Times New Roman"/>
          <w:sz w:val="18"/>
          <w:szCs w:val="18"/>
        </w:rPr>
        <w:t>https://orcid.org/0000-0002-2657-8287</w:t>
      </w:r>
    </w:p>
  </w:footnote>
  <w:footnote w:id="4">
    <w:p w14:paraId="4E128A62" w14:textId="2D409935" w:rsidR="00A33F21" w:rsidRPr="00C9772F" w:rsidRDefault="00A33F21" w:rsidP="00C9772F">
      <w:pPr>
        <w:pStyle w:val="Textonotapie"/>
        <w:ind w:left="142"/>
        <w:rPr>
          <w:sz w:val="18"/>
          <w:szCs w:val="18"/>
          <w:lang w:val="es-PE"/>
        </w:rPr>
      </w:pPr>
      <w:r w:rsidRPr="00C9772F">
        <w:rPr>
          <w:rStyle w:val="Refdenotaalpie"/>
          <w:sz w:val="18"/>
          <w:szCs w:val="18"/>
        </w:rPr>
        <w:footnoteRef/>
      </w:r>
      <w:r w:rsidRPr="00C9772F">
        <w:rPr>
          <w:sz w:val="18"/>
          <w:szCs w:val="18"/>
        </w:rPr>
        <w:t xml:space="preserve"> </w:t>
      </w:r>
      <w:r w:rsidR="00C9772F" w:rsidRPr="00A33F21">
        <w:rPr>
          <w:rFonts w:eastAsiaTheme="minorHAnsi"/>
          <w:sz w:val="18"/>
          <w:szCs w:val="18"/>
          <w:lang w:val="es-PE" w:eastAsia="en-US"/>
        </w:rPr>
        <w:t xml:space="preserve">Puesto de Salud de Huayo. Pataz. Universidad César Vallejo. Trujillo, Perú. </w:t>
      </w:r>
      <w:hyperlink r:id="rId3" w:history="1">
        <w:r w:rsidR="00C9772F" w:rsidRPr="00A33F21">
          <w:rPr>
            <w:rFonts w:eastAsiaTheme="minorHAnsi"/>
            <w:sz w:val="18"/>
            <w:szCs w:val="18"/>
            <w:lang w:val="es-PE" w:eastAsia="en-US"/>
          </w:rPr>
          <w:t>araujo-avila@hotmail.com</w:t>
        </w:r>
      </w:hyperlink>
      <w:r w:rsidR="00C9772F" w:rsidRPr="00A33F21">
        <w:rPr>
          <w:rFonts w:eastAsiaTheme="minorHAnsi"/>
          <w:sz w:val="18"/>
          <w:szCs w:val="18"/>
          <w:lang w:val="es-PE" w:eastAsia="en-US"/>
        </w:rPr>
        <w:t xml:space="preserve">, Pataz, Perú. </w:t>
      </w:r>
      <w:r w:rsidR="00C9772F" w:rsidRPr="00C9772F">
        <w:rPr>
          <w:sz w:val="18"/>
          <w:szCs w:val="18"/>
          <w:shd w:val="clear" w:color="auto" w:fill="FFFFFF"/>
          <w:lang w:eastAsia="es-ES_tradnl"/>
        </w:rPr>
        <w:t>https://orcid.org/0000-0001-7707-4233</w:t>
      </w:r>
    </w:p>
  </w:footnote>
  <w:footnote w:id="5">
    <w:p w14:paraId="765B7B83" w14:textId="71BDF13E" w:rsidR="00A33F21" w:rsidRPr="00C9772F" w:rsidRDefault="00A33F21" w:rsidP="00C9772F">
      <w:pPr>
        <w:pStyle w:val="Textonotapie"/>
        <w:ind w:left="142"/>
        <w:rPr>
          <w:rFonts w:eastAsiaTheme="minorHAnsi"/>
          <w:sz w:val="18"/>
          <w:szCs w:val="18"/>
          <w:lang w:val="es-PE" w:eastAsia="en-US"/>
        </w:rPr>
      </w:pPr>
      <w:r w:rsidRPr="00C9772F">
        <w:rPr>
          <w:rStyle w:val="Refdenotaalpie"/>
          <w:sz w:val="18"/>
          <w:szCs w:val="18"/>
        </w:rPr>
        <w:footnoteRef/>
      </w:r>
      <w:r w:rsidRPr="00C9772F">
        <w:rPr>
          <w:sz w:val="18"/>
          <w:szCs w:val="18"/>
        </w:rPr>
        <w:t xml:space="preserve"> </w:t>
      </w:r>
      <w:r w:rsidR="00C9772F" w:rsidRPr="00A33F21">
        <w:rPr>
          <w:sz w:val="18"/>
          <w:szCs w:val="18"/>
          <w:lang w:val="es-PE"/>
        </w:rPr>
        <w:t>Escuela de Posgrado de la Universidad César Vallejo. Miembro titular de la Academia Peruana de Salud. Lambayeque - Perú. galloide@hotmail.com</w:t>
      </w:r>
      <w:r w:rsidR="00C9772F">
        <w:rPr>
          <w:sz w:val="18"/>
          <w:szCs w:val="18"/>
          <w:lang w:val="es-PE"/>
        </w:rPr>
        <w:t xml:space="preserve"> </w:t>
      </w:r>
      <w:r w:rsidR="00C9772F" w:rsidRPr="00C9772F">
        <w:rPr>
          <w:sz w:val="18"/>
          <w:szCs w:val="18"/>
          <w:lang w:eastAsia="es-ES_tradnl"/>
        </w:rPr>
        <w:t>https://orcid.org/0000-0002-2639-7339</w:t>
      </w:r>
    </w:p>
  </w:footnote>
  <w:footnote w:id="6">
    <w:p w14:paraId="00F965F3" w14:textId="5636C06E" w:rsidR="00A33F21" w:rsidRPr="00C9772F" w:rsidRDefault="00A33F21" w:rsidP="00C9772F">
      <w:pPr>
        <w:pStyle w:val="Textonotapie"/>
        <w:ind w:left="142"/>
        <w:jc w:val="left"/>
        <w:rPr>
          <w:rFonts w:eastAsiaTheme="minorHAnsi"/>
          <w:sz w:val="18"/>
          <w:szCs w:val="18"/>
          <w:lang w:val="es-PE" w:eastAsia="en-US"/>
        </w:rPr>
      </w:pPr>
      <w:r w:rsidRPr="00C9772F">
        <w:rPr>
          <w:rStyle w:val="Refdenotaalpie"/>
          <w:sz w:val="18"/>
          <w:szCs w:val="18"/>
        </w:rPr>
        <w:footnoteRef/>
      </w:r>
      <w:r w:rsidRPr="00C9772F">
        <w:rPr>
          <w:sz w:val="18"/>
          <w:szCs w:val="18"/>
        </w:rPr>
        <w:t xml:space="preserve"> </w:t>
      </w:r>
      <w:r w:rsidR="00C9772F">
        <w:t>Magíster en Educación Especial, Especialista en Defectología, Docente e Investigador RENACYT, Escuela de Posgrado, Universidad Señor de Sipán S.A.C., Pimentel. Chiclayo, pedroperez@crece.uss.edu.pe</w:t>
      </w:r>
      <w:r w:rsidR="00C9772F" w:rsidRPr="00A33F21">
        <w:rPr>
          <w:rFonts w:eastAsiaTheme="minorHAnsi"/>
          <w:sz w:val="18"/>
          <w:szCs w:val="18"/>
          <w:lang w:val="es-PE" w:eastAsia="en-US"/>
        </w:rPr>
        <w:t xml:space="preserve">. </w:t>
      </w:r>
      <w:r w:rsidR="00C9772F" w:rsidRPr="00C9772F">
        <w:rPr>
          <w:sz w:val="18"/>
          <w:szCs w:val="18"/>
          <w:lang w:eastAsia="es-ES_tradnl"/>
        </w:rPr>
        <w:t>https://orcid.org/0000-0001-8554-6034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0811" w14:textId="77777777" w:rsidR="00C9772F" w:rsidRDefault="00C9772F" w:rsidP="00C9772F">
    <w:pPr>
      <w:pStyle w:val="Encabezado"/>
      <w:rPr>
        <w:rFonts w:ascii="Times New Roman" w:hAnsi="Times New Roman"/>
      </w:rPr>
    </w:pPr>
    <w:r>
      <w:rPr>
        <w:rFonts w:ascii="Times New Roman" w:hAnsi="Times New Roman"/>
      </w:rPr>
      <w:t>REV. Epistemia. Vol. 4 Núm. 3 (2020)</w:t>
    </w:r>
  </w:p>
  <w:p w14:paraId="449A2E78" w14:textId="77777777" w:rsidR="00C9772F" w:rsidRPr="00FB0FCE" w:rsidRDefault="00C9772F" w:rsidP="00C9772F">
    <w:pPr>
      <w:pStyle w:val="Encabezado"/>
      <w:rPr>
        <w:rFonts w:ascii="Times New Roman" w:hAnsi="Times New Roman"/>
      </w:rPr>
    </w:pPr>
    <w:r>
      <w:rPr>
        <w:rFonts w:ascii="Times New Roman" w:hAnsi="Times New Roman"/>
      </w:rPr>
      <w:t>_________________________________________________________________________________</w:t>
    </w:r>
  </w:p>
  <w:p w14:paraId="49398CE9" w14:textId="77777777" w:rsidR="00C9772F" w:rsidRDefault="00C977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7A733" w14:textId="5622BD6A" w:rsidR="00C9772F" w:rsidRPr="00C84D9A" w:rsidRDefault="00C9772F" w:rsidP="00C9772F">
    <w:pPr>
      <w:shd w:val="clear" w:color="auto" w:fill="FFFFFF"/>
      <w:jc w:val="both"/>
      <w:rPr>
        <w:rFonts w:ascii="Times New Roman" w:hAnsi="Times New Roman"/>
        <w:sz w:val="20"/>
        <w:szCs w:val="20"/>
        <w:lang w:eastAsia="es-PE"/>
      </w:rPr>
    </w:pPr>
    <w:r w:rsidRPr="004F4EE8">
      <w:rPr>
        <w:rFonts w:ascii="Times New Roman" w:hAnsi="Times New Roman"/>
      </w:rPr>
      <w:t>REV. Epistemia. Vol. 4 Núm.</w:t>
    </w:r>
    <w:r>
      <w:rPr>
        <w:rFonts w:ascii="Times New Roman" w:hAnsi="Times New Roman"/>
      </w:rPr>
      <w:t>3</w:t>
    </w:r>
    <w:r w:rsidRPr="004F4EE8">
      <w:rPr>
        <w:rFonts w:ascii="Times New Roman" w:hAnsi="Times New Roman"/>
      </w:rPr>
      <w:t xml:space="preserve"> (2020). </w:t>
    </w:r>
    <w:r w:rsidRPr="00C9772F">
      <w:rPr>
        <w:rFonts w:ascii="Times New Roman" w:hAnsi="Times New Roman"/>
      </w:rPr>
      <w:t>Lora</w:t>
    </w:r>
    <w:r>
      <w:rPr>
        <w:rFonts w:ascii="Times New Roman" w:hAnsi="Times New Roman"/>
      </w:rPr>
      <w:t xml:space="preserve">, </w:t>
    </w:r>
    <w:r>
      <w:rPr>
        <w:rFonts w:ascii="Times New Roman" w:hAnsi="Times New Roman"/>
      </w:rPr>
      <w:t>M</w:t>
    </w:r>
    <w:r>
      <w:rPr>
        <w:rFonts w:ascii="Times New Roman" w:hAnsi="Times New Roman"/>
      </w:rPr>
      <w:t xml:space="preserve">. et al. </w:t>
    </w:r>
    <w:r w:rsidRPr="00C84D9A">
      <w:rPr>
        <w:rFonts w:ascii="Times New Roman" w:hAnsi="Times New Roman"/>
        <w:sz w:val="20"/>
        <w:szCs w:val="20"/>
        <w:lang w:eastAsia="es-PE"/>
      </w:rPr>
      <w:t xml:space="preserve">(2020). </w:t>
    </w:r>
    <w:r w:rsidRPr="00C9772F">
      <w:rPr>
        <w:rFonts w:ascii="Times New Roman" w:hAnsi="Times New Roman"/>
        <w:sz w:val="20"/>
        <w:szCs w:val="20"/>
      </w:rPr>
      <w:t>Determinantes médico</w:t>
    </w:r>
    <w:r>
      <w:rPr>
        <w:rFonts w:ascii="Times New Roman" w:hAnsi="Times New Roman"/>
        <w:sz w:val="20"/>
        <w:szCs w:val="20"/>
      </w:rPr>
      <w:t>-</w:t>
    </w:r>
    <w:r w:rsidRPr="00C9772F">
      <w:rPr>
        <w:rFonts w:ascii="Times New Roman" w:hAnsi="Times New Roman"/>
        <w:sz w:val="20"/>
        <w:szCs w:val="20"/>
      </w:rPr>
      <w:t>sociales relacionados con anemia en niños menores de tres años en tiempos covid-19</w:t>
    </w:r>
    <w:r w:rsidRPr="00C84D9A">
      <w:rPr>
        <w:rFonts w:ascii="Times New Roman" w:hAnsi="Times New Roman"/>
        <w:sz w:val="20"/>
        <w:szCs w:val="20"/>
      </w:rPr>
      <w:t xml:space="preserve">. </w:t>
    </w:r>
    <w:r w:rsidRPr="00C84D9A">
      <w:rPr>
        <w:rFonts w:ascii="Times New Roman" w:hAnsi="Times New Roman"/>
        <w:i/>
        <w:sz w:val="20"/>
        <w:szCs w:val="20"/>
        <w:lang w:eastAsia="es-PE"/>
      </w:rPr>
      <w:t>Rev. Epistemia</w:t>
    </w:r>
    <w:r>
      <w:rPr>
        <w:rFonts w:ascii="Times New Roman" w:hAnsi="Times New Roman"/>
        <w:sz w:val="20"/>
        <w:szCs w:val="20"/>
        <w:lang w:eastAsia="es-PE"/>
      </w:rPr>
      <w:t>, 4(3), 1</w:t>
    </w:r>
    <w:r>
      <w:rPr>
        <w:rFonts w:ascii="Times New Roman" w:hAnsi="Times New Roman"/>
        <w:sz w:val="20"/>
        <w:szCs w:val="20"/>
        <w:lang w:eastAsia="es-PE"/>
      </w:rPr>
      <w:t>38</w:t>
    </w:r>
    <w:r>
      <w:rPr>
        <w:rFonts w:ascii="Times New Roman" w:hAnsi="Times New Roman"/>
        <w:sz w:val="20"/>
        <w:szCs w:val="20"/>
        <w:lang w:eastAsia="es-PE"/>
      </w:rPr>
      <w:t xml:space="preserve"> - </w:t>
    </w:r>
    <w:r w:rsidR="00E20718">
      <w:rPr>
        <w:rFonts w:ascii="Times New Roman" w:hAnsi="Times New Roman"/>
        <w:sz w:val="20"/>
        <w:szCs w:val="20"/>
        <w:lang w:eastAsia="es-PE"/>
      </w:rPr>
      <w:t>15</w:t>
    </w:r>
    <w:r w:rsidR="00627E4D">
      <w:rPr>
        <w:rFonts w:ascii="Times New Roman" w:hAnsi="Times New Roman"/>
        <w:sz w:val="20"/>
        <w:szCs w:val="20"/>
        <w:lang w:eastAsia="es-PE"/>
      </w:rPr>
      <w:t>1</w:t>
    </w:r>
  </w:p>
  <w:p w14:paraId="3367D8DF" w14:textId="77777777" w:rsidR="00C9772F" w:rsidRDefault="00C977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679FB"/>
    <w:multiLevelType w:val="hybridMultilevel"/>
    <w:tmpl w:val="2BD60B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8634BD0"/>
    <w:multiLevelType w:val="hybridMultilevel"/>
    <w:tmpl w:val="5F4099CA"/>
    <w:lvl w:ilvl="0" w:tplc="37C04BF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6C975CE"/>
    <w:multiLevelType w:val="hybridMultilevel"/>
    <w:tmpl w:val="D6201016"/>
    <w:lvl w:ilvl="0" w:tplc="DB12EED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5B73E55"/>
    <w:multiLevelType w:val="hybridMultilevel"/>
    <w:tmpl w:val="0F2C5588"/>
    <w:lvl w:ilvl="0" w:tplc="8AB8297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73252D7B"/>
    <w:multiLevelType w:val="multilevel"/>
    <w:tmpl w:val="0DA605E2"/>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5D"/>
    <w:rsid w:val="00010B04"/>
    <w:rsid w:val="000340C7"/>
    <w:rsid w:val="00055AB2"/>
    <w:rsid w:val="000665EA"/>
    <w:rsid w:val="00096D49"/>
    <w:rsid w:val="000B3FA1"/>
    <w:rsid w:val="000D44E5"/>
    <w:rsid w:val="00102BBD"/>
    <w:rsid w:val="0010786E"/>
    <w:rsid w:val="00121C79"/>
    <w:rsid w:val="00125E4C"/>
    <w:rsid w:val="001310F7"/>
    <w:rsid w:val="00131A43"/>
    <w:rsid w:val="00136288"/>
    <w:rsid w:val="0015083C"/>
    <w:rsid w:val="001555AB"/>
    <w:rsid w:val="00157FA4"/>
    <w:rsid w:val="00183130"/>
    <w:rsid w:val="00190051"/>
    <w:rsid w:val="00195618"/>
    <w:rsid w:val="001B3A35"/>
    <w:rsid w:val="00231091"/>
    <w:rsid w:val="00251E7D"/>
    <w:rsid w:val="00254F47"/>
    <w:rsid w:val="00263F0A"/>
    <w:rsid w:val="002A4C9F"/>
    <w:rsid w:val="002A67F5"/>
    <w:rsid w:val="002A7271"/>
    <w:rsid w:val="002B1DD7"/>
    <w:rsid w:val="002D3DC4"/>
    <w:rsid w:val="002F3D8C"/>
    <w:rsid w:val="00347D92"/>
    <w:rsid w:val="00350249"/>
    <w:rsid w:val="00363730"/>
    <w:rsid w:val="003C2938"/>
    <w:rsid w:val="003D19AE"/>
    <w:rsid w:val="003D4693"/>
    <w:rsid w:val="003D5B69"/>
    <w:rsid w:val="003D789C"/>
    <w:rsid w:val="003E15A4"/>
    <w:rsid w:val="003F40A0"/>
    <w:rsid w:val="00403E4A"/>
    <w:rsid w:val="004201EE"/>
    <w:rsid w:val="00432297"/>
    <w:rsid w:val="00457160"/>
    <w:rsid w:val="00515D6B"/>
    <w:rsid w:val="00530AB8"/>
    <w:rsid w:val="00544DD7"/>
    <w:rsid w:val="005504D1"/>
    <w:rsid w:val="00587E94"/>
    <w:rsid w:val="00591067"/>
    <w:rsid w:val="005A5560"/>
    <w:rsid w:val="005A656E"/>
    <w:rsid w:val="005C36A4"/>
    <w:rsid w:val="005C58DC"/>
    <w:rsid w:val="005F727E"/>
    <w:rsid w:val="00627E4D"/>
    <w:rsid w:val="00642C3B"/>
    <w:rsid w:val="006B0323"/>
    <w:rsid w:val="006F55DE"/>
    <w:rsid w:val="006F7078"/>
    <w:rsid w:val="0070502B"/>
    <w:rsid w:val="007224A8"/>
    <w:rsid w:val="00733A17"/>
    <w:rsid w:val="0076038F"/>
    <w:rsid w:val="0076063B"/>
    <w:rsid w:val="007609F3"/>
    <w:rsid w:val="007840DD"/>
    <w:rsid w:val="007A361B"/>
    <w:rsid w:val="007A4706"/>
    <w:rsid w:val="007E2322"/>
    <w:rsid w:val="007F0622"/>
    <w:rsid w:val="008149FC"/>
    <w:rsid w:val="00836DB2"/>
    <w:rsid w:val="008661D5"/>
    <w:rsid w:val="0088010E"/>
    <w:rsid w:val="008839DE"/>
    <w:rsid w:val="0089513B"/>
    <w:rsid w:val="008B4B6D"/>
    <w:rsid w:val="008E20E3"/>
    <w:rsid w:val="008E3075"/>
    <w:rsid w:val="008E3115"/>
    <w:rsid w:val="00935D27"/>
    <w:rsid w:val="009466CA"/>
    <w:rsid w:val="009601F4"/>
    <w:rsid w:val="00961A0E"/>
    <w:rsid w:val="00991273"/>
    <w:rsid w:val="009A1889"/>
    <w:rsid w:val="009B551E"/>
    <w:rsid w:val="009D4208"/>
    <w:rsid w:val="00A256E2"/>
    <w:rsid w:val="00A25DF0"/>
    <w:rsid w:val="00A273F7"/>
    <w:rsid w:val="00A33F21"/>
    <w:rsid w:val="00A40CEC"/>
    <w:rsid w:val="00A67520"/>
    <w:rsid w:val="00A7099C"/>
    <w:rsid w:val="00A939A1"/>
    <w:rsid w:val="00AC5167"/>
    <w:rsid w:val="00AE0A30"/>
    <w:rsid w:val="00AF1366"/>
    <w:rsid w:val="00AF5EA6"/>
    <w:rsid w:val="00B032D3"/>
    <w:rsid w:val="00B0688C"/>
    <w:rsid w:val="00B2760E"/>
    <w:rsid w:val="00B304D0"/>
    <w:rsid w:val="00B8351F"/>
    <w:rsid w:val="00B91062"/>
    <w:rsid w:val="00BA4015"/>
    <w:rsid w:val="00BA72F3"/>
    <w:rsid w:val="00BD1918"/>
    <w:rsid w:val="00BD4D91"/>
    <w:rsid w:val="00BF3BAA"/>
    <w:rsid w:val="00C04443"/>
    <w:rsid w:val="00C2660C"/>
    <w:rsid w:val="00C27F41"/>
    <w:rsid w:val="00C3652A"/>
    <w:rsid w:val="00C67AC3"/>
    <w:rsid w:val="00C72984"/>
    <w:rsid w:val="00C913F1"/>
    <w:rsid w:val="00C9585D"/>
    <w:rsid w:val="00C9772F"/>
    <w:rsid w:val="00CA0918"/>
    <w:rsid w:val="00CA4691"/>
    <w:rsid w:val="00CC0329"/>
    <w:rsid w:val="00CF2FDD"/>
    <w:rsid w:val="00D06B5A"/>
    <w:rsid w:val="00D14314"/>
    <w:rsid w:val="00D226C0"/>
    <w:rsid w:val="00D336A1"/>
    <w:rsid w:val="00D350AC"/>
    <w:rsid w:val="00D66B44"/>
    <w:rsid w:val="00D70A1B"/>
    <w:rsid w:val="00DA5BF6"/>
    <w:rsid w:val="00DC0C5E"/>
    <w:rsid w:val="00DE5E12"/>
    <w:rsid w:val="00E17601"/>
    <w:rsid w:val="00E20718"/>
    <w:rsid w:val="00E24130"/>
    <w:rsid w:val="00E31DE3"/>
    <w:rsid w:val="00E41D4F"/>
    <w:rsid w:val="00E7742B"/>
    <w:rsid w:val="00EB4D7E"/>
    <w:rsid w:val="00F06E7A"/>
    <w:rsid w:val="00F14A15"/>
    <w:rsid w:val="00F43C25"/>
    <w:rsid w:val="00F60F15"/>
    <w:rsid w:val="00F83106"/>
    <w:rsid w:val="00F85472"/>
    <w:rsid w:val="00F92037"/>
    <w:rsid w:val="00FA5208"/>
    <w:rsid w:val="00FA772B"/>
    <w:rsid w:val="00FC20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B02F3"/>
  <w15:docId w15:val="{C39BDCE5-8CFF-1B40-BC5C-E11B75AD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6F7078"/>
    <w:pPr>
      <w:keepNext/>
      <w:keepLines/>
      <w:spacing w:before="240" w:line="259" w:lineRule="auto"/>
      <w:outlineLvl w:val="0"/>
    </w:pPr>
    <w:rPr>
      <w:rFonts w:ascii="Calibri Light" w:eastAsia="Times New Roman" w:hAnsi="Calibri Light" w:cs="Times New Roman"/>
      <w:color w:val="2F5496"/>
      <w:sz w:val="32"/>
      <w:szCs w:val="32"/>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513B"/>
    <w:pPr>
      <w:ind w:left="720"/>
      <w:contextualSpacing/>
    </w:pPr>
  </w:style>
  <w:style w:type="character" w:styleId="Hipervnculo">
    <w:name w:val="Hyperlink"/>
    <w:basedOn w:val="Fuentedeprrafopredeter"/>
    <w:uiPriority w:val="99"/>
    <w:unhideWhenUsed/>
    <w:rsid w:val="00403E4A"/>
    <w:rPr>
      <w:color w:val="0563C1" w:themeColor="hyperlink"/>
      <w:u w:val="single"/>
    </w:rPr>
  </w:style>
  <w:style w:type="paragraph" w:styleId="Textonotapie">
    <w:name w:val="footnote text"/>
    <w:basedOn w:val="Normal"/>
    <w:link w:val="TextonotapieCar"/>
    <w:uiPriority w:val="99"/>
    <w:semiHidden/>
    <w:rsid w:val="00A40CEC"/>
    <w:pPr>
      <w:spacing w:line="240" w:lineRule="auto"/>
      <w:ind w:left="709"/>
      <w:jc w:val="both"/>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40CEC"/>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A40CEC"/>
    <w:rPr>
      <w:vertAlign w:val="superscript"/>
    </w:rPr>
  </w:style>
  <w:style w:type="character" w:customStyle="1" w:styleId="orcid-id-https">
    <w:name w:val="orcid-id-https"/>
    <w:basedOn w:val="Fuentedeprrafopredeter"/>
    <w:rsid w:val="00347D92"/>
  </w:style>
  <w:style w:type="character" w:customStyle="1" w:styleId="Mencinsinresolver1">
    <w:name w:val="Mención sin resolver1"/>
    <w:basedOn w:val="Fuentedeprrafopredeter"/>
    <w:uiPriority w:val="99"/>
    <w:semiHidden/>
    <w:unhideWhenUsed/>
    <w:rsid w:val="00347D92"/>
    <w:rPr>
      <w:color w:val="605E5C"/>
      <w:shd w:val="clear" w:color="auto" w:fill="E1DFDD"/>
    </w:rPr>
  </w:style>
  <w:style w:type="paragraph" w:styleId="HTMLconformatoprevio">
    <w:name w:val="HTML Preformatted"/>
    <w:basedOn w:val="Normal"/>
    <w:link w:val="HTMLconformatoprevioCar"/>
    <w:uiPriority w:val="99"/>
    <w:unhideWhenUsed/>
    <w:rsid w:val="00B0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B0688C"/>
    <w:rPr>
      <w:rFonts w:ascii="Courier New" w:eastAsia="Times New Roman" w:hAnsi="Courier New" w:cs="Courier New"/>
      <w:sz w:val="20"/>
      <w:szCs w:val="20"/>
      <w:lang w:eastAsia="es-ES_tradnl"/>
    </w:rPr>
  </w:style>
  <w:style w:type="character" w:styleId="Hipervnculovisitado">
    <w:name w:val="FollowedHyperlink"/>
    <w:basedOn w:val="Fuentedeprrafopredeter"/>
    <w:uiPriority w:val="99"/>
    <w:semiHidden/>
    <w:unhideWhenUsed/>
    <w:rsid w:val="00102BBD"/>
    <w:rPr>
      <w:color w:val="954F72" w:themeColor="followedHyperlink"/>
      <w:u w:val="single"/>
    </w:rPr>
  </w:style>
  <w:style w:type="paragraph" w:styleId="Piedepgina">
    <w:name w:val="footer"/>
    <w:basedOn w:val="Normal"/>
    <w:link w:val="PiedepginaCar"/>
    <w:uiPriority w:val="99"/>
    <w:unhideWhenUsed/>
    <w:rsid w:val="006F707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F7078"/>
  </w:style>
  <w:style w:type="character" w:styleId="Nmerodepgina">
    <w:name w:val="page number"/>
    <w:basedOn w:val="Fuentedeprrafopredeter"/>
    <w:uiPriority w:val="99"/>
    <w:semiHidden/>
    <w:unhideWhenUsed/>
    <w:rsid w:val="006F7078"/>
  </w:style>
  <w:style w:type="character" w:customStyle="1" w:styleId="Ttulo1Car">
    <w:name w:val="Título 1 Car"/>
    <w:basedOn w:val="Fuentedeprrafopredeter"/>
    <w:link w:val="Ttulo1"/>
    <w:uiPriority w:val="99"/>
    <w:rsid w:val="006F7078"/>
    <w:rPr>
      <w:rFonts w:ascii="Calibri Light" w:eastAsia="Times New Roman" w:hAnsi="Calibri Light" w:cs="Times New Roman"/>
      <w:color w:val="2F5496"/>
      <w:sz w:val="32"/>
      <w:szCs w:val="32"/>
      <w:lang w:eastAsia="es-PE"/>
    </w:rPr>
  </w:style>
  <w:style w:type="paragraph" w:customStyle="1" w:styleId="Default">
    <w:name w:val="Default"/>
    <w:rsid w:val="00DE5E12"/>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Encabezado">
    <w:name w:val="header"/>
    <w:basedOn w:val="Normal"/>
    <w:link w:val="EncabezadoCar"/>
    <w:uiPriority w:val="99"/>
    <w:unhideWhenUsed/>
    <w:rsid w:val="0076038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6038F"/>
  </w:style>
  <w:style w:type="character" w:styleId="Refdecomentario">
    <w:name w:val="annotation reference"/>
    <w:basedOn w:val="Fuentedeprrafopredeter"/>
    <w:uiPriority w:val="99"/>
    <w:semiHidden/>
    <w:unhideWhenUsed/>
    <w:rsid w:val="005C58DC"/>
    <w:rPr>
      <w:sz w:val="16"/>
      <w:szCs w:val="16"/>
    </w:rPr>
  </w:style>
  <w:style w:type="paragraph" w:styleId="Textocomentario">
    <w:name w:val="annotation text"/>
    <w:basedOn w:val="Normal"/>
    <w:link w:val="TextocomentarioCar"/>
    <w:uiPriority w:val="99"/>
    <w:semiHidden/>
    <w:unhideWhenUsed/>
    <w:rsid w:val="005C58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58DC"/>
    <w:rPr>
      <w:sz w:val="20"/>
      <w:szCs w:val="20"/>
    </w:rPr>
  </w:style>
  <w:style w:type="paragraph" w:styleId="Asuntodelcomentario">
    <w:name w:val="annotation subject"/>
    <w:basedOn w:val="Textocomentario"/>
    <w:next w:val="Textocomentario"/>
    <w:link w:val="AsuntodelcomentarioCar"/>
    <w:uiPriority w:val="99"/>
    <w:semiHidden/>
    <w:unhideWhenUsed/>
    <w:rsid w:val="005C58DC"/>
    <w:rPr>
      <w:b/>
      <w:bCs/>
    </w:rPr>
  </w:style>
  <w:style w:type="character" w:customStyle="1" w:styleId="AsuntodelcomentarioCar">
    <w:name w:val="Asunto del comentario Car"/>
    <w:basedOn w:val="TextocomentarioCar"/>
    <w:link w:val="Asuntodelcomentario"/>
    <w:uiPriority w:val="99"/>
    <w:semiHidden/>
    <w:rsid w:val="005C58DC"/>
    <w:rPr>
      <w:b/>
      <w:bCs/>
      <w:sz w:val="20"/>
      <w:szCs w:val="20"/>
    </w:rPr>
  </w:style>
  <w:style w:type="paragraph" w:styleId="Textodeglobo">
    <w:name w:val="Balloon Text"/>
    <w:basedOn w:val="Normal"/>
    <w:link w:val="TextodegloboCar"/>
    <w:uiPriority w:val="99"/>
    <w:semiHidden/>
    <w:unhideWhenUsed/>
    <w:rsid w:val="005C58D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8DC"/>
    <w:rPr>
      <w:rFonts w:ascii="Segoe UI" w:hAnsi="Segoe UI" w:cs="Segoe UI"/>
      <w:sz w:val="18"/>
      <w:szCs w:val="18"/>
    </w:rPr>
  </w:style>
  <w:style w:type="character" w:styleId="Mencinsinresolver">
    <w:name w:val="Unresolved Mention"/>
    <w:basedOn w:val="Fuentedeprrafopredeter"/>
    <w:uiPriority w:val="99"/>
    <w:semiHidden/>
    <w:unhideWhenUsed/>
    <w:rsid w:val="00A33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71636">
      <w:bodyDiv w:val="1"/>
      <w:marLeft w:val="0"/>
      <w:marRight w:val="0"/>
      <w:marTop w:val="0"/>
      <w:marBottom w:val="0"/>
      <w:divBdr>
        <w:top w:val="none" w:sz="0" w:space="0" w:color="auto"/>
        <w:left w:val="none" w:sz="0" w:space="0" w:color="auto"/>
        <w:bottom w:val="none" w:sz="0" w:space="0" w:color="auto"/>
        <w:right w:val="none" w:sz="0" w:space="0" w:color="auto"/>
      </w:divBdr>
    </w:div>
    <w:div w:id="875238300">
      <w:bodyDiv w:val="1"/>
      <w:marLeft w:val="0"/>
      <w:marRight w:val="0"/>
      <w:marTop w:val="0"/>
      <w:marBottom w:val="0"/>
      <w:divBdr>
        <w:top w:val="none" w:sz="0" w:space="0" w:color="auto"/>
        <w:left w:val="none" w:sz="0" w:space="0" w:color="auto"/>
        <w:bottom w:val="none" w:sz="0" w:space="0" w:color="auto"/>
        <w:right w:val="none" w:sz="0" w:space="0" w:color="auto"/>
      </w:divBdr>
    </w:div>
    <w:div w:id="1050618806">
      <w:bodyDiv w:val="1"/>
      <w:marLeft w:val="0"/>
      <w:marRight w:val="0"/>
      <w:marTop w:val="0"/>
      <w:marBottom w:val="0"/>
      <w:divBdr>
        <w:top w:val="none" w:sz="0" w:space="0" w:color="auto"/>
        <w:left w:val="none" w:sz="0" w:space="0" w:color="auto"/>
        <w:bottom w:val="none" w:sz="0" w:space="0" w:color="auto"/>
        <w:right w:val="none" w:sz="0" w:space="0" w:color="auto"/>
      </w:divBdr>
    </w:div>
    <w:div w:id="1191409332">
      <w:bodyDiv w:val="1"/>
      <w:marLeft w:val="0"/>
      <w:marRight w:val="0"/>
      <w:marTop w:val="0"/>
      <w:marBottom w:val="0"/>
      <w:divBdr>
        <w:top w:val="none" w:sz="0" w:space="0" w:color="auto"/>
        <w:left w:val="none" w:sz="0" w:space="0" w:color="auto"/>
        <w:bottom w:val="none" w:sz="0" w:space="0" w:color="auto"/>
        <w:right w:val="none" w:sz="0" w:space="0" w:color="auto"/>
      </w:divBdr>
    </w:div>
    <w:div w:id="1470516224">
      <w:bodyDiv w:val="1"/>
      <w:marLeft w:val="0"/>
      <w:marRight w:val="0"/>
      <w:marTop w:val="0"/>
      <w:marBottom w:val="0"/>
      <w:divBdr>
        <w:top w:val="none" w:sz="0" w:space="0" w:color="auto"/>
        <w:left w:val="none" w:sz="0" w:space="0" w:color="auto"/>
        <w:bottom w:val="none" w:sz="0" w:space="0" w:color="auto"/>
        <w:right w:val="none" w:sz="0" w:space="0" w:color="auto"/>
      </w:divBdr>
    </w:div>
    <w:div w:id="1580944366">
      <w:bodyDiv w:val="1"/>
      <w:marLeft w:val="0"/>
      <w:marRight w:val="0"/>
      <w:marTop w:val="0"/>
      <w:marBottom w:val="0"/>
      <w:divBdr>
        <w:top w:val="none" w:sz="0" w:space="0" w:color="auto"/>
        <w:left w:val="none" w:sz="0" w:space="0" w:color="auto"/>
        <w:bottom w:val="none" w:sz="0" w:space="0" w:color="auto"/>
        <w:right w:val="none" w:sz="0" w:space="0" w:color="auto"/>
      </w:divBdr>
    </w:div>
    <w:div w:id="20520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araujo-avila@hotmail.com" TargetMode="External"/><Relationship Id="rId2" Type="http://schemas.openxmlformats.org/officeDocument/2006/relationships/hyperlink" Target="mailto:hfernandez@unitru.edu.pe" TargetMode="External"/><Relationship Id="rId1" Type="http://schemas.openxmlformats.org/officeDocument/2006/relationships/hyperlink" Target="mailto:araujo-avil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41E2-B7F6-407E-8999-5A4CC15B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5547</Words>
  <Characters>30512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PcpMARTINTO</cp:lastModifiedBy>
  <cp:revision>8</cp:revision>
  <dcterms:created xsi:type="dcterms:W3CDTF">2020-11-18T01:22:00Z</dcterms:created>
  <dcterms:modified xsi:type="dcterms:W3CDTF">2020-11-18T14:53:00Z</dcterms:modified>
</cp:coreProperties>
</file>